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  <w:bookmarkStart w:id="0" w:name="_Hlk170894688"/>
      <w:bookmarkEnd w:id="0"/>
    </w:p>
    <w:bookmarkStart w:id="1" w:name="_Hlk97123142"/>
    <w:bookmarkEnd w:id="1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663FA574" w:rsidR="006129B7" w:rsidRPr="00F43770" w:rsidRDefault="000656EC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SEPTIEMBRE 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2423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663FA574" w:rsidR="006129B7" w:rsidRPr="00F43770" w:rsidRDefault="000656EC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SEPTIEMBRE 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55D27497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766E67">
        <w:rPr>
          <w:rFonts w:ascii="Times New Roman" w:hAnsi="Times New Roman" w:cs="Times New Roman"/>
        </w:rPr>
        <w:t>915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D85EBB">
        <w:rPr>
          <w:rFonts w:ascii="Times New Roman" w:hAnsi="Times New Roman" w:cs="Times New Roman"/>
        </w:rPr>
        <w:t>58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20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>; y</w:t>
      </w:r>
      <w:r w:rsidR="00607343" w:rsidRPr="001C03FD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9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766E67">
        <w:rPr>
          <w:rFonts w:ascii="Times New Roman" w:hAnsi="Times New Roman" w:cs="Times New Roman"/>
        </w:rPr>
        <w:t>Información y Comunicaciones</w:t>
      </w:r>
      <w:r w:rsidR="00607343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D47143">
        <w:rPr>
          <w:rFonts w:ascii="Times New Roman" w:hAnsi="Times New Roman" w:cs="Times New Roman"/>
        </w:rPr>
        <w:t>13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5CF58AE2" w:rsidR="00460EC6" w:rsidRDefault="000656EC" w:rsidP="002B1F6F">
      <w:pPr>
        <w:jc w:val="center"/>
        <w:rPr>
          <w:noProof/>
        </w:rPr>
      </w:pPr>
      <w:r w:rsidRPr="000656EC">
        <w:rPr>
          <w:noProof/>
        </w:rPr>
        <w:drawing>
          <wp:inline distT="0" distB="0" distL="0" distR="0" wp14:anchorId="0B33FFDF" wp14:editId="40DAF56D">
            <wp:extent cx="5863590" cy="4476750"/>
            <wp:effectExtent l="0" t="0" r="381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6454D139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_Hlk168317379"/>
    </w:p>
    <w:p w14:paraId="019DF333" w14:textId="24EB5E70" w:rsidR="00DB7BD9" w:rsidRDefault="00F5185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4C985315">
                <wp:simplePos x="0" y="0"/>
                <wp:positionH relativeFrom="column">
                  <wp:posOffset>2543175</wp:posOffset>
                </wp:positionH>
                <wp:positionV relativeFrom="paragraph">
                  <wp:posOffset>331990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68579E" w:rsidRDefault="00FC77EE" w:rsidP="002335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200.25pt;margin-top:26.15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439466F3" w14:textId="51BEA460" w:rsidR="002335D6" w:rsidRPr="0068579E" w:rsidRDefault="00FC77EE" w:rsidP="002335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8EC3267" w14:textId="77777777" w:rsidR="000656EC" w:rsidRDefault="000656EC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0EEE5980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5CED8BF9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2"/>
    <w:p w14:paraId="201FB330" w14:textId="4D30507A" w:rsidR="009A480D" w:rsidRPr="001C03FD" w:rsidRDefault="00BB4009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4009">
        <w:rPr>
          <w:noProof/>
        </w:rPr>
        <w:drawing>
          <wp:inline distT="0" distB="0" distL="0" distR="0" wp14:anchorId="68F3D0AC" wp14:editId="44C0D554">
            <wp:extent cx="5863512" cy="7232073"/>
            <wp:effectExtent l="0" t="0" r="444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11" cy="72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1D6E6D42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7A18467" w14:textId="772C65B3" w:rsidR="00B7662C" w:rsidRDefault="00BB4009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78778E3E">
                <wp:simplePos x="0" y="0"/>
                <wp:positionH relativeFrom="column">
                  <wp:posOffset>2430145</wp:posOffset>
                </wp:positionH>
                <wp:positionV relativeFrom="paragraph">
                  <wp:posOffset>405328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276F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68" o:spid="_x0000_s1029" type="#_x0000_t9" style="position:absolute;left:0;text-align:left;margin-left:191.35pt;margin-top:31.9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661F994F" w14:textId="59F9EA63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35D6" w:rsidRPr="007E5A57">
        <w:rPr>
          <w:rFonts w:ascii="Arial" w:hAnsi="Arial" w:cs="Arial"/>
          <w:sz w:val="18"/>
          <w:szCs w:val="18"/>
        </w:rPr>
        <w:t xml:space="preserve">       </w:t>
      </w:r>
    </w:p>
    <w:p w14:paraId="12859D0D" w14:textId="77777777" w:rsidR="00BB4009" w:rsidRDefault="00BB4009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7D4671B8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3D881B72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552072">
        <w:rPr>
          <w:rFonts w:ascii="Times New Roman" w:hAnsi="Times New Roman" w:cs="Times New Roman"/>
          <w:b/>
          <w:bCs/>
        </w:rPr>
        <w:t>Septiembre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73A445C8" w:rsidR="00B51F01" w:rsidRDefault="00BB4009" w:rsidP="0073381F">
      <w:pPr>
        <w:jc w:val="center"/>
        <w:rPr>
          <w:rFonts w:ascii="Times New Roman" w:hAnsi="Times New Roman" w:cs="Times New Roman"/>
          <w:b/>
          <w:bCs/>
        </w:rPr>
      </w:pPr>
      <w:r w:rsidRPr="00BB4009">
        <w:rPr>
          <w:noProof/>
        </w:rPr>
        <w:drawing>
          <wp:inline distT="0" distB="0" distL="0" distR="0" wp14:anchorId="2ECE3B20" wp14:editId="6F009186">
            <wp:extent cx="5862997" cy="6964878"/>
            <wp:effectExtent l="0" t="0" r="4445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218" cy="698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7DC9C000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80F9B6B" w14:textId="7CB0A01E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0871994C" w14:textId="1EFB9177" w:rsidR="007214D6" w:rsidRDefault="002A6DEA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320C61D0">
                <wp:simplePos x="0" y="0"/>
                <wp:positionH relativeFrom="column">
                  <wp:posOffset>2511961</wp:posOffset>
                </wp:positionH>
                <wp:positionV relativeFrom="paragraph">
                  <wp:posOffset>346075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68579E" w:rsidRDefault="00A628ED" w:rsidP="00947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197.8pt;margin-top:27.25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2D8BDFC4" w14:textId="0FB1684A" w:rsidR="00947D9C" w:rsidRPr="0068579E" w:rsidRDefault="00A628ED" w:rsidP="00947D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97F184F" w14:textId="2877EAF6" w:rsidR="00726FCB" w:rsidRDefault="00726FCB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05423F32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6341C58C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552072">
        <w:rPr>
          <w:rFonts w:ascii="Times New Roman" w:hAnsi="Times New Roman" w:cs="Times New Roman"/>
          <w:b/>
          <w:bCs/>
        </w:rPr>
        <w:t>Septiembre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26850E3F" w:rsidR="009A480D" w:rsidRDefault="00E35329" w:rsidP="007214D6">
      <w:pPr>
        <w:jc w:val="center"/>
        <w:rPr>
          <w:rFonts w:ascii="Times New Roman" w:hAnsi="Times New Roman" w:cs="Times New Roman"/>
          <w:b/>
          <w:bCs/>
        </w:rPr>
      </w:pPr>
      <w:r w:rsidRPr="00E35329">
        <w:rPr>
          <w:noProof/>
        </w:rPr>
        <w:drawing>
          <wp:inline distT="0" distB="0" distL="0" distR="0" wp14:anchorId="106B409B" wp14:editId="5F28C9F1">
            <wp:extent cx="5863590" cy="2776220"/>
            <wp:effectExtent l="0" t="0" r="3810" b="508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C42C" w14:textId="77777777" w:rsidR="000656EC" w:rsidRPr="00534F63" w:rsidRDefault="000656EC" w:rsidP="000656EC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AA29D9D" w14:textId="77777777" w:rsidR="000656EC" w:rsidRPr="000656EC" w:rsidRDefault="000656EC" w:rsidP="000656EC">
      <w:pPr>
        <w:rPr>
          <w:lang w:eastAsia="es-MX"/>
        </w:rPr>
      </w:pPr>
    </w:p>
    <w:p w14:paraId="0A9487F5" w14:textId="69E8D916" w:rsidR="00E51B30" w:rsidRPr="00024F5C" w:rsidRDefault="00E51B30" w:rsidP="00E51B30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5A967DE6" w:rsidR="00E51B30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52072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D47143">
        <w:rPr>
          <w:rFonts w:ascii="Times New Roman" w:hAnsi="Times New Roman" w:cs="Times New Roman"/>
        </w:rPr>
        <w:t>915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D47143">
        <w:rPr>
          <w:rFonts w:ascii="Times New Roman" w:hAnsi="Times New Roman" w:cs="Times New Roman"/>
        </w:rPr>
        <w:t>814</w:t>
      </w:r>
      <w:r w:rsidR="0041090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D47143">
        <w:rPr>
          <w:rFonts w:ascii="Times New Roman" w:hAnsi="Times New Roman" w:cs="Times New Roman"/>
        </w:rPr>
        <w:t>101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5C09E92D" w14:textId="77777777" w:rsidR="002A0E67" w:rsidRPr="00684ADE" w:rsidRDefault="002A0E67" w:rsidP="00E51B30">
      <w:pPr>
        <w:jc w:val="both"/>
        <w:rPr>
          <w:rFonts w:ascii="Times New Roman" w:hAnsi="Times New Roman" w:cs="Times New Roman"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54C87A09" w:rsidR="009A480D" w:rsidRDefault="00E35329" w:rsidP="002F37EA">
      <w:pPr>
        <w:jc w:val="center"/>
        <w:rPr>
          <w:rFonts w:ascii="Times New Roman" w:hAnsi="Times New Roman" w:cs="Times New Roman"/>
          <w:b/>
        </w:rPr>
      </w:pPr>
      <w:r w:rsidRPr="00E35329">
        <w:rPr>
          <w:noProof/>
        </w:rPr>
        <w:drawing>
          <wp:inline distT="0" distB="0" distL="0" distR="0" wp14:anchorId="27C54532" wp14:editId="102E2EC2">
            <wp:extent cx="4833200" cy="1715770"/>
            <wp:effectExtent l="0" t="0" r="571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906" cy="171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4D133BAA" w:rsidR="007D3414" w:rsidRPr="00534F63" w:rsidRDefault="002F37E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3969D18A" w14:textId="517A0F58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40A8EE06" w14:textId="55420418" w:rsidR="005A37ED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552072">
        <w:rPr>
          <w:rFonts w:ascii="Times New Roman" w:hAnsi="Times New Roman" w:cs="Times New Roman"/>
        </w:rPr>
        <w:t>7,</w:t>
      </w:r>
      <w:r w:rsidR="00D47143">
        <w:rPr>
          <w:rFonts w:ascii="Times New Roman" w:hAnsi="Times New Roman" w:cs="Times New Roman"/>
        </w:rPr>
        <w:t>282</w:t>
      </w:r>
      <w:r w:rsidRPr="00910D9A">
        <w:rPr>
          <w:rFonts w:ascii="Times New Roman" w:hAnsi="Times New Roman" w:cs="Times New Roman"/>
        </w:rPr>
        <w:t xml:space="preserve"> quejas; </w:t>
      </w:r>
      <w:r w:rsidR="00552072">
        <w:rPr>
          <w:rFonts w:ascii="Times New Roman" w:hAnsi="Times New Roman" w:cs="Times New Roman"/>
        </w:rPr>
        <w:t>6,</w:t>
      </w:r>
      <w:r w:rsidR="00D47143">
        <w:rPr>
          <w:rFonts w:ascii="Times New Roman" w:hAnsi="Times New Roman" w:cs="Times New Roman"/>
        </w:rPr>
        <w:t>358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552072">
        <w:rPr>
          <w:rFonts w:ascii="Times New Roman" w:hAnsi="Times New Roman" w:cs="Times New Roman"/>
        </w:rPr>
        <w:t>9</w:t>
      </w:r>
      <w:r w:rsidR="00D47143">
        <w:rPr>
          <w:rFonts w:ascii="Times New Roman" w:hAnsi="Times New Roman" w:cs="Times New Roman"/>
        </w:rPr>
        <w:t>24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21FA13DA" w14:textId="75E4CFDB" w:rsidR="002A0E67" w:rsidRDefault="00D47143" w:rsidP="005A37E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14FD312A">
                <wp:simplePos x="0" y="0"/>
                <wp:positionH relativeFrom="column">
                  <wp:posOffset>2575015</wp:posOffset>
                </wp:positionH>
                <wp:positionV relativeFrom="paragraph">
                  <wp:posOffset>344137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left:0;text-align:left;margin-left:202.75pt;margin-top:27.1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2C9DB1F7" w14:textId="6F08367A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3396784" w14:textId="77777777" w:rsidR="00E35329" w:rsidRDefault="00E35329" w:rsidP="005A37ED">
      <w:pPr>
        <w:jc w:val="center"/>
        <w:rPr>
          <w:rFonts w:ascii="Times New Roman" w:hAnsi="Times New Roman" w:cs="Times New Roman"/>
          <w:b/>
        </w:rPr>
      </w:pPr>
    </w:p>
    <w:p w14:paraId="6E057754" w14:textId="6742A824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31D5D9CF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52072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6052E5B1" w:rsidR="009A480D" w:rsidRPr="00684ADE" w:rsidRDefault="00E35329" w:rsidP="005A37ED">
      <w:pPr>
        <w:jc w:val="center"/>
        <w:rPr>
          <w:rFonts w:ascii="Times New Roman" w:hAnsi="Times New Roman" w:cs="Times New Roman"/>
          <w:b/>
        </w:rPr>
      </w:pPr>
      <w:r w:rsidRPr="00E35329">
        <w:rPr>
          <w:noProof/>
        </w:rPr>
        <w:drawing>
          <wp:inline distT="0" distB="0" distL="0" distR="0" wp14:anchorId="200A0ABD" wp14:editId="01060DFA">
            <wp:extent cx="4993640" cy="188849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7F92" w14:textId="77777777" w:rsidR="007D3414" w:rsidRPr="00534F63" w:rsidRDefault="00393132" w:rsidP="007D3414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09862755" w14:textId="1586E9CB" w:rsidR="005A37ED" w:rsidRPr="007D3414" w:rsidRDefault="005A37ED" w:rsidP="007D3414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11D7759E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52072">
        <w:rPr>
          <w:rFonts w:ascii="Times New Roman" w:hAnsi="Times New Roman" w:cs="Times New Roman"/>
        </w:rPr>
        <w:t>septiembre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</w:t>
      </w:r>
      <w:r w:rsidR="00D47143">
        <w:rPr>
          <w:rFonts w:ascii="Times New Roman" w:hAnsi="Times New Roman" w:cs="Times New Roman"/>
        </w:rPr>
        <w:t>91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57B65">
        <w:rPr>
          <w:rFonts w:ascii="Times New Roman" w:hAnsi="Times New Roman" w:cs="Times New Roman"/>
        </w:rPr>
        <w:t>4</w:t>
      </w:r>
      <w:r w:rsidR="00D47143">
        <w:rPr>
          <w:rFonts w:ascii="Times New Roman" w:hAnsi="Times New Roman" w:cs="Times New Roman"/>
        </w:rPr>
        <w:t>90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D47143">
        <w:rPr>
          <w:rFonts w:ascii="Times New Roman" w:hAnsi="Times New Roman" w:cs="Times New Roman"/>
        </w:rPr>
        <w:t>101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66D3B254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35329" w:rsidRPr="00E35329">
        <w:rPr>
          <w:noProof/>
        </w:rPr>
        <w:drawing>
          <wp:inline distT="0" distB="0" distL="0" distR="0" wp14:anchorId="46070F4A" wp14:editId="62A4C984">
            <wp:extent cx="5017135" cy="89662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77777777" w:rsidR="007D3414" w:rsidRPr="00534F63" w:rsidRDefault="00910D9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71078C6B" w14:textId="79304C7D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60965752" w14:textId="0E4D6BA5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152C17">
        <w:rPr>
          <w:rFonts w:ascii="Times New Roman" w:hAnsi="Times New Roman" w:cs="Times New Roman"/>
        </w:rPr>
        <w:t>5,</w:t>
      </w:r>
      <w:r w:rsidR="00D47143">
        <w:rPr>
          <w:rFonts w:ascii="Times New Roman" w:hAnsi="Times New Roman" w:cs="Times New Roman"/>
        </w:rPr>
        <w:t>100</w:t>
      </w:r>
      <w:r w:rsidRPr="00910D9A">
        <w:rPr>
          <w:rFonts w:ascii="Times New Roman" w:hAnsi="Times New Roman" w:cs="Times New Roman"/>
        </w:rPr>
        <w:t xml:space="preserve"> quejas; </w:t>
      </w:r>
      <w:r w:rsidR="00152C17">
        <w:rPr>
          <w:rFonts w:ascii="Times New Roman" w:hAnsi="Times New Roman" w:cs="Times New Roman"/>
        </w:rPr>
        <w:t>4,1</w:t>
      </w:r>
      <w:r w:rsidR="00D47143">
        <w:rPr>
          <w:rFonts w:ascii="Times New Roman" w:hAnsi="Times New Roman" w:cs="Times New Roman"/>
        </w:rPr>
        <w:t>76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152C17">
        <w:rPr>
          <w:rFonts w:ascii="Times New Roman" w:hAnsi="Times New Roman" w:cs="Times New Roman"/>
        </w:rPr>
        <w:t>9</w:t>
      </w:r>
      <w:r w:rsidR="00D47143">
        <w:rPr>
          <w:rFonts w:ascii="Times New Roman" w:hAnsi="Times New Roman" w:cs="Times New Roman"/>
        </w:rPr>
        <w:t>24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2F15E9FC" w:rsidR="00910D9A" w:rsidRPr="00F84D71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5A37ED" w:rsidRPr="00F84D71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2A1347D2" w14:textId="12652FD0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152C17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237B18CB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D47143" w:rsidRPr="00D47143">
        <w:rPr>
          <w:noProof/>
        </w:rPr>
        <w:drawing>
          <wp:inline distT="0" distB="0" distL="0" distR="0" wp14:anchorId="4F2D2BEF" wp14:editId="57B70657">
            <wp:extent cx="5041265" cy="926465"/>
            <wp:effectExtent l="0" t="0" r="6985" b="698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3D9A286E" w14:textId="6E49456E" w:rsidR="007D3414" w:rsidRPr="00534F63" w:rsidRDefault="00FC77EE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4FE4B136" w14:textId="0BF98D8B" w:rsidR="00910D9A" w:rsidRDefault="00E35329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58B27AD7">
                <wp:simplePos x="0" y="0"/>
                <wp:positionH relativeFrom="column">
                  <wp:posOffset>2524125</wp:posOffset>
                </wp:positionH>
                <wp:positionV relativeFrom="paragraph">
                  <wp:posOffset>658405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198.75pt;margin-top:51.8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" adj="4191" fillcolor="#a8d08d [1945]" strokecolor="#1f3763 [1604]" strokeweight="1pt">
                <v:textbox>
                  <w:txbxContent>
                    <w:p w14:paraId="291EC82E" w14:textId="2CF02315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CAAD67E" w14:textId="77777777" w:rsidR="00E35329" w:rsidRDefault="00E35329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</w:p>
    <w:p w14:paraId="6C3A00DA" w14:textId="0217231E" w:rsidR="003471B1" w:rsidRPr="00024F5C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14FF9108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52C17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resolvieron </w:t>
      </w:r>
      <w:r w:rsidR="00152C17">
        <w:rPr>
          <w:rFonts w:ascii="Times New Roman" w:hAnsi="Times New Roman" w:cs="Times New Roman"/>
        </w:rPr>
        <w:t>339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152C17">
        <w:rPr>
          <w:rFonts w:ascii="Times New Roman" w:hAnsi="Times New Roman" w:cs="Times New Roman"/>
        </w:rPr>
        <w:t>151</w:t>
      </w:r>
      <w:r w:rsidRPr="00684ADE">
        <w:rPr>
          <w:rFonts w:ascii="Times New Roman" w:hAnsi="Times New Roman" w:cs="Times New Roman"/>
        </w:rPr>
        <w:t xml:space="preserve"> por mediación y </w:t>
      </w:r>
      <w:r w:rsidR="00152C17">
        <w:rPr>
          <w:rFonts w:ascii="Times New Roman" w:hAnsi="Times New Roman" w:cs="Times New Roman"/>
        </w:rPr>
        <w:t>188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152C17">
        <w:rPr>
          <w:rFonts w:ascii="Times New Roman" w:hAnsi="Times New Roman" w:cs="Times New Roman"/>
        </w:rPr>
        <w:t>253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152C17">
        <w:rPr>
          <w:rFonts w:ascii="Times New Roman" w:hAnsi="Times New Roman" w:cs="Times New Roman"/>
        </w:rPr>
        <w:t>86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86184F">
        <w:rPr>
          <w:rFonts w:ascii="Times New Roman" w:hAnsi="Times New Roman" w:cs="Times New Roman"/>
        </w:rPr>
        <w:t>2,</w:t>
      </w:r>
      <w:r w:rsidR="00D47143">
        <w:rPr>
          <w:rFonts w:ascii="Times New Roman" w:hAnsi="Times New Roman" w:cs="Times New Roman"/>
        </w:rPr>
        <w:t xml:space="preserve">910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675D7A7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4E6039EC" w:rsidR="003471B1" w:rsidRDefault="00AC52B4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AC52B4">
        <w:rPr>
          <w:noProof/>
        </w:rPr>
        <w:drawing>
          <wp:inline distT="0" distB="0" distL="0" distR="0" wp14:anchorId="3D7921D8" wp14:editId="090C803D">
            <wp:extent cx="5430141" cy="198501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727" cy="19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4313B63B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395459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395459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181E8E6" w14:textId="14A54322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472866EA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105E45">
        <w:rPr>
          <w:rFonts w:ascii="Times New Roman" w:hAnsi="Times New Roman" w:cs="Times New Roman"/>
        </w:rPr>
        <w:t>3,</w:t>
      </w:r>
      <w:r w:rsidR="00152C17">
        <w:rPr>
          <w:rFonts w:ascii="Times New Roman" w:hAnsi="Times New Roman" w:cs="Times New Roman"/>
        </w:rPr>
        <w:t>467</w:t>
      </w:r>
      <w:r w:rsidRPr="005A26E2">
        <w:rPr>
          <w:rFonts w:ascii="Times New Roman" w:hAnsi="Times New Roman" w:cs="Times New Roman"/>
        </w:rPr>
        <w:t xml:space="preserve"> quejas; </w:t>
      </w:r>
      <w:r w:rsidR="00152C17">
        <w:rPr>
          <w:rFonts w:ascii="Times New Roman" w:hAnsi="Times New Roman" w:cs="Times New Roman"/>
        </w:rPr>
        <w:t>855</w:t>
      </w:r>
      <w:r w:rsidR="004E4904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4E4904">
        <w:rPr>
          <w:rFonts w:ascii="Times New Roman" w:hAnsi="Times New Roman" w:cs="Times New Roman"/>
        </w:rPr>
        <w:t>2,</w:t>
      </w:r>
      <w:r w:rsidR="00152C17">
        <w:rPr>
          <w:rFonts w:ascii="Times New Roman" w:hAnsi="Times New Roman" w:cs="Times New Roman"/>
        </w:rPr>
        <w:t>612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4E4904">
        <w:rPr>
          <w:rFonts w:ascii="Times New Roman" w:hAnsi="Times New Roman" w:cs="Times New Roman"/>
        </w:rPr>
        <w:t>2,</w:t>
      </w:r>
      <w:r w:rsidR="00152C17">
        <w:rPr>
          <w:rFonts w:ascii="Times New Roman" w:hAnsi="Times New Roman" w:cs="Times New Roman"/>
        </w:rPr>
        <w:t>562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152C17">
        <w:rPr>
          <w:rFonts w:ascii="Times New Roman" w:hAnsi="Times New Roman" w:cs="Times New Roman"/>
        </w:rPr>
        <w:t>905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7E64EE">
        <w:rPr>
          <w:rFonts w:ascii="Times New Roman" w:hAnsi="Times New Roman" w:cs="Times New Roman"/>
        </w:rPr>
        <w:t>18,</w:t>
      </w:r>
      <w:r w:rsidR="00D47143">
        <w:rPr>
          <w:rFonts w:ascii="Times New Roman" w:hAnsi="Times New Roman" w:cs="Times New Roman"/>
        </w:rPr>
        <w:t>952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3CC16943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7E64EE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2024</w:t>
      </w:r>
    </w:p>
    <w:p w14:paraId="27961C79" w14:textId="1FE584BD" w:rsidR="009C4311" w:rsidRDefault="00AC52B4" w:rsidP="00910D9A">
      <w:pPr>
        <w:jc w:val="center"/>
        <w:rPr>
          <w:rFonts w:ascii="Times New Roman" w:hAnsi="Times New Roman" w:cs="Times New Roman"/>
          <w:b/>
        </w:rPr>
      </w:pPr>
      <w:r w:rsidRPr="00AC52B4">
        <w:rPr>
          <w:noProof/>
        </w:rPr>
        <w:drawing>
          <wp:inline distT="0" distB="0" distL="0" distR="0" wp14:anchorId="55C530B1" wp14:editId="2ADD7E2F">
            <wp:extent cx="5424203" cy="2095500"/>
            <wp:effectExtent l="0" t="0" r="508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894" cy="209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B314" w14:textId="02845E54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9C4311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9C4311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952FCE7" w14:textId="0E90C74F" w:rsidR="009C4311" w:rsidRDefault="009C4311" w:rsidP="007D3414">
      <w:pPr>
        <w:ind w:left="360"/>
        <w:rPr>
          <w:rFonts w:ascii="Times New Roman" w:hAnsi="Times New Roman" w:cs="Times New Roman"/>
          <w:b/>
        </w:rPr>
      </w:pPr>
    </w:p>
    <w:p w14:paraId="5E12A3E2" w14:textId="314D9437" w:rsidR="00E757E2" w:rsidRDefault="00AC52B4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49DE705F">
                <wp:simplePos x="0" y="0"/>
                <wp:positionH relativeFrom="column">
                  <wp:posOffset>2545204</wp:posOffset>
                </wp:positionH>
                <wp:positionV relativeFrom="paragraph">
                  <wp:posOffset>462437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68579E" w:rsidRDefault="009D5A21" w:rsidP="009D5A2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200.4pt;margin-top:36.4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" adj="4191" fillcolor="#a8d08d [1945]" strokecolor="#1f3763 [1604]" strokeweight="1pt">
                <v:textbox>
                  <w:txbxContent>
                    <w:p w14:paraId="0BFD2E4C" w14:textId="22C447B7" w:rsidR="009D5A21" w:rsidRPr="0068579E" w:rsidRDefault="009D5A21" w:rsidP="009D5A2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1876C42" w14:textId="7C7BB7F8" w:rsidR="007E64EE" w:rsidRDefault="007E64E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6B38F61" w14:textId="736ED78E" w:rsidR="00A84F04" w:rsidRDefault="00A84F04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5AB6CA9A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233E1AD2" w:rsidR="002B1F6F" w:rsidRDefault="00390E16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390E16">
        <w:rPr>
          <w:noProof/>
        </w:rPr>
        <w:drawing>
          <wp:inline distT="0" distB="0" distL="0" distR="0" wp14:anchorId="28BFF518" wp14:editId="65009C30">
            <wp:extent cx="5168265" cy="2695575"/>
            <wp:effectExtent l="0" t="0" r="0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410A772" w14:textId="77486347" w:rsidR="00742CAB" w:rsidRPr="00D47143" w:rsidRDefault="00742CAB" w:rsidP="00742CAB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 xml:space="preserve">Recepción de Quejas por Actividad Económica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de la </w:t>
      </w:r>
      <w:r w:rsidRPr="00D47143">
        <w:rPr>
          <w:rFonts w:ascii="Times New Roman" w:hAnsi="Times New Roman"/>
          <w:szCs w:val="28"/>
          <w:shd w:val="clear" w:color="auto" w:fill="E0E0E0"/>
        </w:rPr>
        <w:t xml:space="preserve">Unidad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Protección </w:t>
      </w:r>
      <w:r w:rsidRPr="00D47143">
        <w:rPr>
          <w:rFonts w:ascii="Times New Roman" w:hAnsi="Times New Roman"/>
          <w:szCs w:val="28"/>
          <w:shd w:val="clear" w:color="auto" w:fill="E0E0E0"/>
        </w:rPr>
        <w:t>de Servicios Financieros</w:t>
      </w:r>
    </w:p>
    <w:p w14:paraId="1E4E3BDE" w14:textId="77777777" w:rsidR="00742CAB" w:rsidRPr="00D47143" w:rsidRDefault="00742CAB" w:rsidP="00742CAB">
      <w:pPr>
        <w:rPr>
          <w:lang w:val="es-GT" w:eastAsia="es-MX"/>
        </w:rPr>
      </w:pPr>
    </w:p>
    <w:p w14:paraId="539266A7" w14:textId="32CE1035" w:rsidR="003B463A" w:rsidRDefault="003B463A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En lo que respecta a la Ley de Tarjetas de Crédito, Decreto Número 2-2024, la cual entró en vigencia el 1 de septiembre del año en curso, </w:t>
      </w:r>
      <w:r w:rsidR="0074114C" w:rsidRPr="00D47143">
        <w:rPr>
          <w:rFonts w:ascii="Times New Roman" w:hAnsi="Times New Roman" w:cs="Times New Roman"/>
        </w:rPr>
        <w:t xml:space="preserve">en la Unidad de Protección de Servicios Financieros, </w:t>
      </w:r>
      <w:r w:rsidR="005267E9" w:rsidRPr="00D47143">
        <w:rPr>
          <w:rFonts w:ascii="Times New Roman" w:hAnsi="Times New Roman" w:cs="Times New Roman"/>
        </w:rPr>
        <w:t xml:space="preserve">en el </w:t>
      </w:r>
      <w:r w:rsidR="00BA4C28" w:rsidRPr="00D47143">
        <w:rPr>
          <w:rFonts w:ascii="Times New Roman" w:hAnsi="Times New Roman" w:cs="Times New Roman"/>
        </w:rPr>
        <w:t>mes de</w:t>
      </w:r>
      <w:r w:rsidR="0074114C" w:rsidRPr="00D47143">
        <w:rPr>
          <w:rFonts w:ascii="Times New Roman" w:hAnsi="Times New Roman" w:cs="Times New Roman"/>
        </w:rPr>
        <w:t xml:space="preserve"> septiembre del 2024, </w:t>
      </w:r>
      <w:r w:rsidRPr="00D47143">
        <w:rPr>
          <w:rFonts w:ascii="Times New Roman" w:hAnsi="Times New Roman" w:cs="Times New Roman"/>
        </w:rPr>
        <w:t xml:space="preserve">se recibieron 127 </w:t>
      </w:r>
      <w:r w:rsidR="007E64EE" w:rsidRPr="00D47143">
        <w:rPr>
          <w:rFonts w:ascii="Times New Roman" w:hAnsi="Times New Roman" w:cs="Times New Roman"/>
        </w:rPr>
        <w:t>quejas, como</w:t>
      </w:r>
      <w:r w:rsidRPr="00D47143">
        <w:rPr>
          <w:rFonts w:ascii="Times New Roman" w:hAnsi="Times New Roman" w:cs="Times New Roman"/>
        </w:rPr>
        <w:t xml:space="preserve"> se puede apreciar en el cuadro siguiente:</w:t>
      </w:r>
    </w:p>
    <w:p w14:paraId="1DA5AA17" w14:textId="77777777" w:rsidR="003B463A" w:rsidRDefault="003B463A" w:rsidP="003B463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83E86A" w14:textId="777AFEC2" w:rsidR="00742CAB" w:rsidRPr="001C03FD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>
        <w:rPr>
          <w:rFonts w:ascii="Times New Roman" w:hAnsi="Times New Roman" w:cs="Times New Roman"/>
          <w:b/>
          <w:sz w:val="22"/>
          <w:szCs w:val="22"/>
        </w:rPr>
        <w:t>9</w:t>
      </w:r>
    </w:p>
    <w:p w14:paraId="55F0CDB8" w14:textId="255C3384" w:rsidR="0014029C" w:rsidRPr="00742CAB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2CAB">
        <w:rPr>
          <w:noProof/>
        </w:rPr>
        <w:drawing>
          <wp:anchor distT="0" distB="0" distL="114300" distR="114300" simplePos="0" relativeHeight="251768832" behindDoc="0" locked="0" layoutInCell="1" allowOverlap="1" wp14:anchorId="700C25B9" wp14:editId="297A443D">
            <wp:simplePos x="0" y="0"/>
            <wp:positionH relativeFrom="column">
              <wp:posOffset>258445</wp:posOffset>
            </wp:positionH>
            <wp:positionV relativeFrom="paragraph">
              <wp:posOffset>232410</wp:posOffset>
            </wp:positionV>
            <wp:extent cx="5473065" cy="1369060"/>
            <wp:effectExtent l="0" t="0" r="0" b="2540"/>
            <wp:wrapSquare wrapText="bothSides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48316A71" w14:textId="6312419B" w:rsidR="00742CAB" w:rsidRPr="00534F63" w:rsidRDefault="00742CAB" w:rsidP="00742CA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9C4311">
        <w:rPr>
          <w:rFonts w:ascii="Arial" w:hAnsi="Arial" w:cs="Arial"/>
          <w:sz w:val="16"/>
          <w:szCs w:val="16"/>
        </w:rPr>
        <w:t>Fuente: Departamentos de Servicios al Consumidor</w:t>
      </w:r>
      <w:r>
        <w:rPr>
          <w:rFonts w:ascii="Arial" w:hAnsi="Arial" w:cs="Arial"/>
          <w:sz w:val="16"/>
          <w:szCs w:val="16"/>
        </w:rPr>
        <w:t xml:space="preserve"> </w:t>
      </w:r>
      <w:r w:rsidRPr="009C4311"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30FCD192" w14:textId="0E2E6819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DC2F856" w14:textId="5EFE5692" w:rsidR="003B463A" w:rsidRPr="00D47143" w:rsidRDefault="003B463A" w:rsidP="003B463A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Captación de Quejas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C7E5B08" w14:textId="77777777" w:rsidR="003B463A" w:rsidRPr="00D47143" w:rsidRDefault="003B463A" w:rsidP="003B463A">
      <w:pPr>
        <w:jc w:val="both"/>
        <w:rPr>
          <w:rFonts w:ascii="Times New Roman" w:hAnsi="Times New Roman" w:cs="Times New Roman"/>
        </w:rPr>
      </w:pPr>
    </w:p>
    <w:p w14:paraId="5A906255" w14:textId="3D7831D8" w:rsidR="003B463A" w:rsidRDefault="00AC52B4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1364D283">
                <wp:simplePos x="0" y="0"/>
                <wp:positionH relativeFrom="column">
                  <wp:posOffset>2556164</wp:posOffset>
                </wp:positionH>
                <wp:positionV relativeFrom="paragraph">
                  <wp:posOffset>1017558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68579E" w:rsidRDefault="00E4007C" w:rsidP="00E400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left:0;text-align:left;margin-left:201.25pt;margin-top:80.1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" adj="4191" fillcolor="#a8d08d [1945]" strokecolor="#1f3763 [1604]" strokeweight="1pt">
                <v:textbox>
                  <w:txbxContent>
                    <w:p w14:paraId="65875207" w14:textId="0612A00F" w:rsidR="00E4007C" w:rsidRPr="0068579E" w:rsidRDefault="00E4007C" w:rsidP="00E400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267E9" w:rsidRPr="00D47143">
        <w:rPr>
          <w:rFonts w:ascii="Times New Roman" w:hAnsi="Times New Roman" w:cs="Times New Roman"/>
        </w:rPr>
        <w:t xml:space="preserve">Durante el mes </w:t>
      </w:r>
      <w:r w:rsidR="00AE448B" w:rsidRPr="00D47143">
        <w:rPr>
          <w:rFonts w:ascii="Times New Roman" w:hAnsi="Times New Roman" w:cs="Times New Roman"/>
        </w:rPr>
        <w:t>de septiembre</w:t>
      </w:r>
      <w:r w:rsidR="003B463A" w:rsidRPr="00D47143">
        <w:rPr>
          <w:rFonts w:ascii="Times New Roman" w:hAnsi="Times New Roman" w:cs="Times New Roman"/>
        </w:rPr>
        <w:t xml:space="preserve"> se recibieron 127 quejas </w:t>
      </w:r>
      <w:r w:rsidR="005267E9" w:rsidRPr="00D47143">
        <w:rPr>
          <w:rFonts w:ascii="Times New Roman" w:hAnsi="Times New Roman" w:cs="Times New Roman"/>
        </w:rPr>
        <w:t xml:space="preserve">presentadas por </w:t>
      </w:r>
      <w:r w:rsidR="003B463A" w:rsidRPr="00D47143">
        <w:rPr>
          <w:rFonts w:ascii="Times New Roman" w:hAnsi="Times New Roman" w:cs="Times New Roman"/>
        </w:rPr>
        <w:t>los Consumidores y Usuarios</w:t>
      </w:r>
      <w:r w:rsidR="005267E9" w:rsidRPr="00D47143">
        <w:rPr>
          <w:rFonts w:ascii="Times New Roman" w:hAnsi="Times New Roman" w:cs="Times New Roman"/>
        </w:rPr>
        <w:t xml:space="preserve"> de Tarjetas de Crédito</w:t>
      </w:r>
      <w:r w:rsidR="003B463A" w:rsidRPr="00D47143">
        <w:rPr>
          <w:rFonts w:ascii="Times New Roman" w:hAnsi="Times New Roman" w:cs="Times New Roman"/>
        </w:rPr>
        <w:t xml:space="preserve">, por los tres medios de captación de quejas que dispone la DIACO, de las cuales, en Sede Central, se recibieron </w:t>
      </w:r>
      <w:r w:rsidR="00205A5E" w:rsidRPr="00D47143">
        <w:rPr>
          <w:rFonts w:ascii="Times New Roman" w:hAnsi="Times New Roman" w:cs="Times New Roman"/>
        </w:rPr>
        <w:t>121</w:t>
      </w:r>
      <w:r w:rsidR="003B463A" w:rsidRPr="00D47143">
        <w:rPr>
          <w:rFonts w:ascii="Times New Roman" w:hAnsi="Times New Roman" w:cs="Times New Roman"/>
        </w:rPr>
        <w:t xml:space="preserve"> quejas y en Sedes Departamentales </w:t>
      </w:r>
      <w:r w:rsidR="00205A5E" w:rsidRPr="00D47143">
        <w:rPr>
          <w:rFonts w:ascii="Times New Roman" w:hAnsi="Times New Roman" w:cs="Times New Roman"/>
        </w:rPr>
        <w:t>6</w:t>
      </w:r>
      <w:r w:rsidR="003B463A" w:rsidRPr="00D47143">
        <w:rPr>
          <w:rFonts w:ascii="Times New Roman" w:hAnsi="Times New Roman" w:cs="Times New Roman"/>
        </w:rPr>
        <w:t xml:space="preserve"> quejas, según se detalla en el cuadro siguiente:</w:t>
      </w:r>
    </w:p>
    <w:p w14:paraId="3BEF0113" w14:textId="77777777" w:rsidR="00AC52B4" w:rsidRDefault="00AC52B4" w:rsidP="00742CAB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2E911CA4" w14:textId="471CEE4E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10</w:t>
      </w:r>
    </w:p>
    <w:p w14:paraId="1004935A" w14:textId="7AA0FAA8" w:rsidR="00742CAB" w:rsidRPr="00D47143" w:rsidRDefault="00742CAB" w:rsidP="00742CAB">
      <w:pPr>
        <w:jc w:val="center"/>
        <w:rPr>
          <w:noProof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5F771AE2" w14:textId="3FDC5DA7" w:rsidR="0014029C" w:rsidRDefault="00742CAB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AE448B">
        <w:rPr>
          <w:noProof/>
          <w:highlight w:val="yellow"/>
        </w:rPr>
        <w:drawing>
          <wp:anchor distT="0" distB="0" distL="114300" distR="114300" simplePos="0" relativeHeight="251767808" behindDoc="0" locked="0" layoutInCell="1" allowOverlap="1" wp14:anchorId="26285652" wp14:editId="2AC428D8">
            <wp:simplePos x="0" y="0"/>
            <wp:positionH relativeFrom="column">
              <wp:posOffset>564515</wp:posOffset>
            </wp:positionH>
            <wp:positionV relativeFrom="paragraph">
              <wp:posOffset>32385</wp:posOffset>
            </wp:positionV>
            <wp:extent cx="4943475" cy="1632585"/>
            <wp:effectExtent l="0" t="0" r="9525" b="5715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18ECB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BA57DD2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807BF44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1B8C5D6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4784AB0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26A4DAA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94D16CE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3F186F73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40D9B93" w14:textId="0EB4C1E4" w:rsidR="00742CAB" w:rsidRPr="00534F63" w:rsidRDefault="00742CAB" w:rsidP="00024F5C">
      <w:pPr>
        <w:ind w:left="8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="00024F5C">
        <w:rPr>
          <w:rFonts w:ascii="Arial" w:hAnsi="Arial" w:cs="Arial"/>
          <w:sz w:val="16"/>
          <w:szCs w:val="16"/>
        </w:rPr>
        <w:t xml:space="preserve">                  </w:t>
      </w:r>
      <w:r w:rsidRPr="009C4311">
        <w:rPr>
          <w:rFonts w:ascii="Arial" w:hAnsi="Arial" w:cs="Arial"/>
          <w:sz w:val="16"/>
          <w:szCs w:val="16"/>
        </w:rPr>
        <w:t>Fuente: Departamentos de Servicios al Consumidor</w:t>
      </w:r>
      <w:r>
        <w:rPr>
          <w:rFonts w:ascii="Arial" w:hAnsi="Arial" w:cs="Arial"/>
          <w:sz w:val="16"/>
          <w:szCs w:val="16"/>
        </w:rPr>
        <w:t xml:space="preserve"> </w:t>
      </w:r>
      <w:r w:rsidRPr="009C4311"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3822AD5F" w14:textId="2561E46A" w:rsidR="00205A5E" w:rsidRDefault="00205A5E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D1B1973" w14:textId="74C24F89" w:rsidR="00205A5E" w:rsidRPr="00D47143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Quejas Documentadas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726DC48" w14:textId="77777777" w:rsidR="00205A5E" w:rsidRPr="00D47143" w:rsidRDefault="00205A5E" w:rsidP="00205A5E">
      <w:pPr>
        <w:rPr>
          <w:lang w:val="es-GT" w:eastAsia="es-MX"/>
        </w:rPr>
      </w:pPr>
    </w:p>
    <w:p w14:paraId="2155C544" w14:textId="4688AEE0" w:rsidR="00205A5E" w:rsidRPr="00D47143" w:rsidRDefault="005267E9" w:rsidP="00205A5E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205A5E" w:rsidRPr="00D47143">
        <w:rPr>
          <w:rFonts w:ascii="Times New Roman" w:hAnsi="Times New Roman" w:cs="Times New Roman"/>
        </w:rPr>
        <w:t>septiembre se documentaron 71 quejas por parte de los Consumidores y Usuarios</w:t>
      </w:r>
      <w:r w:rsidRPr="00D47143">
        <w:rPr>
          <w:rFonts w:ascii="Times New Roman" w:hAnsi="Times New Roman" w:cs="Times New Roman"/>
        </w:rPr>
        <w:t xml:space="preserve"> de Tarjetas de </w:t>
      </w:r>
      <w:r w:rsidR="00BA4C28" w:rsidRPr="00D47143">
        <w:rPr>
          <w:rFonts w:ascii="Times New Roman" w:hAnsi="Times New Roman" w:cs="Times New Roman"/>
        </w:rPr>
        <w:t>Crédito, de</w:t>
      </w:r>
      <w:r w:rsidR="00205A5E" w:rsidRPr="00D47143">
        <w:rPr>
          <w:rFonts w:ascii="Times New Roman" w:hAnsi="Times New Roman" w:cs="Times New Roman"/>
        </w:rPr>
        <w:t xml:space="preserve"> las cuales en Sede Central fueron documentadas 65 quejas y en Sedes Departamentales 6 quejas, según se detalla en el cuadro siguiente:</w:t>
      </w:r>
    </w:p>
    <w:p w14:paraId="37847440" w14:textId="6F6C8880" w:rsidR="00205A5E" w:rsidRPr="00D47143" w:rsidRDefault="00205A5E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6A1339DB" w14:textId="7BDB6B26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11</w:t>
      </w:r>
    </w:p>
    <w:p w14:paraId="7E9F67D0" w14:textId="1899B0A3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4F751C8A" w14:textId="5B1A2D9D" w:rsidR="0014029C" w:rsidRDefault="00742CAB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AE448B">
        <w:rPr>
          <w:noProof/>
          <w:highlight w:val="yellow"/>
        </w:rPr>
        <w:drawing>
          <wp:anchor distT="0" distB="0" distL="114300" distR="114300" simplePos="0" relativeHeight="251769856" behindDoc="0" locked="0" layoutInCell="1" allowOverlap="1" wp14:anchorId="79B756DF" wp14:editId="70F67D20">
            <wp:simplePos x="0" y="0"/>
            <wp:positionH relativeFrom="column">
              <wp:posOffset>248920</wp:posOffset>
            </wp:positionH>
            <wp:positionV relativeFrom="paragraph">
              <wp:posOffset>47625</wp:posOffset>
            </wp:positionV>
            <wp:extent cx="5019675" cy="1076325"/>
            <wp:effectExtent l="0" t="0" r="9525" b="9525"/>
            <wp:wrapSquare wrapText="bothSides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0B507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BBD74D0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FEF6322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54CAA2E8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74B9186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7DC47E5" w14:textId="48470A60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41D94C3" w14:textId="77777777" w:rsidR="00205A5E" w:rsidRDefault="00205A5E" w:rsidP="00205A5E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A55C380" w14:textId="0A707101" w:rsidR="00205A5E" w:rsidRPr="005F0533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5F0533">
        <w:rPr>
          <w:rFonts w:ascii="Times New Roman" w:hAnsi="Times New Roman"/>
          <w:szCs w:val="28"/>
          <w:shd w:val="clear" w:color="auto" w:fill="E0E0E0"/>
        </w:rPr>
        <w:t>Atención y Resolución de Quejas</w:t>
      </w:r>
      <w:r w:rsidR="002865CB" w:rsidRPr="005F053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1739C3D8" w14:textId="77777777" w:rsidR="00205A5E" w:rsidRPr="005F0533" w:rsidRDefault="00205A5E" w:rsidP="00205A5E">
      <w:pPr>
        <w:jc w:val="both"/>
        <w:rPr>
          <w:rFonts w:ascii="Times New Roman" w:hAnsi="Times New Roman" w:cs="Times New Roman"/>
        </w:rPr>
      </w:pPr>
    </w:p>
    <w:p w14:paraId="1E1AEDBE" w14:textId="61525B75" w:rsidR="00205A5E" w:rsidRPr="00684ADE" w:rsidRDefault="005267E9" w:rsidP="00205A5E">
      <w:pPr>
        <w:jc w:val="both"/>
        <w:rPr>
          <w:rFonts w:ascii="Times New Roman" w:hAnsi="Times New Roman" w:cs="Times New Roman"/>
        </w:rPr>
      </w:pPr>
      <w:r w:rsidRPr="005F0533">
        <w:rPr>
          <w:rFonts w:ascii="Times New Roman" w:hAnsi="Times New Roman" w:cs="Times New Roman"/>
        </w:rPr>
        <w:t>Durante el mes de</w:t>
      </w:r>
      <w:r w:rsidR="00205A5E" w:rsidRPr="005F0533">
        <w:rPr>
          <w:rFonts w:ascii="Times New Roman" w:hAnsi="Times New Roman" w:cs="Times New Roman"/>
        </w:rPr>
        <w:t xml:space="preserve"> septiembre la Unidad de Protección de Servicios Financieros no reportó </w:t>
      </w:r>
      <w:r w:rsidR="002865CB" w:rsidRPr="005F0533">
        <w:rPr>
          <w:rFonts w:ascii="Times New Roman" w:hAnsi="Times New Roman" w:cs="Times New Roman"/>
        </w:rPr>
        <w:t xml:space="preserve">quejas </w:t>
      </w:r>
      <w:r w:rsidR="00205A5E" w:rsidRPr="005F0533">
        <w:rPr>
          <w:rFonts w:ascii="Times New Roman" w:hAnsi="Times New Roman" w:cs="Times New Roman"/>
        </w:rPr>
        <w:t>finalizadas de Tarjetas de Crédito</w:t>
      </w:r>
      <w:r w:rsidR="002865CB" w:rsidRPr="005F0533">
        <w:rPr>
          <w:rFonts w:ascii="Times New Roman" w:hAnsi="Times New Roman" w:cs="Times New Roman"/>
        </w:rPr>
        <w:t>, Tarjetas de Débito y demás servicios financieros</w:t>
      </w:r>
      <w:r w:rsidR="00205A5E" w:rsidRPr="005F0533">
        <w:rPr>
          <w:rFonts w:ascii="Times New Roman" w:hAnsi="Times New Roman" w:cs="Times New Roman"/>
        </w:rPr>
        <w:t>.</w:t>
      </w:r>
    </w:p>
    <w:p w14:paraId="6865ECE0" w14:textId="293D2BB6" w:rsidR="00205A5E" w:rsidRDefault="00205A5E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8C5816B" w14:textId="2CADAB6C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40B77C1A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7E64EE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BE3471">
        <w:rPr>
          <w:rFonts w:ascii="Times New Roman" w:hAnsi="Times New Roman" w:cs="Times New Roman"/>
        </w:rPr>
        <w:t>veintidós</w:t>
      </w:r>
      <w:r w:rsidR="00621F37">
        <w:rPr>
          <w:rFonts w:ascii="Times New Roman" w:hAnsi="Times New Roman" w:cs="Times New Roman"/>
        </w:rPr>
        <w:t xml:space="preserve"> </w:t>
      </w:r>
      <w:r w:rsidR="00621F37" w:rsidRPr="00684ADE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BE3471">
        <w:rPr>
          <w:rFonts w:ascii="Times New Roman" w:hAnsi="Times New Roman" w:cs="Times New Roman"/>
        </w:rPr>
        <w:t>trescientos catorce</w:t>
      </w:r>
      <w:r w:rsidR="000477E7">
        <w:rPr>
          <w:rFonts w:ascii="Times New Roman" w:hAnsi="Times New Roman" w:cs="Times New Roman"/>
        </w:rPr>
        <w:t xml:space="preserve"> mil</w:t>
      </w:r>
      <w:r w:rsidR="00344523">
        <w:rPr>
          <w:rFonts w:ascii="Times New Roman" w:hAnsi="Times New Roman" w:cs="Times New Roman"/>
        </w:rPr>
        <w:t xml:space="preserve"> </w:t>
      </w:r>
      <w:r w:rsidR="00880E0F">
        <w:rPr>
          <w:rFonts w:ascii="Times New Roman" w:hAnsi="Times New Roman" w:cs="Times New Roman"/>
        </w:rPr>
        <w:t xml:space="preserve">ochocientos </w:t>
      </w:r>
      <w:r w:rsidR="00BE3471">
        <w:rPr>
          <w:rFonts w:ascii="Times New Roman" w:hAnsi="Times New Roman" w:cs="Times New Roman"/>
        </w:rPr>
        <w:t>cuarenta y nueve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BE3471">
        <w:rPr>
          <w:rFonts w:ascii="Times New Roman" w:hAnsi="Times New Roman" w:cs="Times New Roman"/>
        </w:rPr>
        <w:t>sesenta y ocho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621F37">
        <w:rPr>
          <w:rFonts w:ascii="Times New Roman" w:hAnsi="Times New Roman" w:cs="Times New Roman"/>
        </w:rPr>
        <w:t>2</w:t>
      </w:r>
      <w:r w:rsidR="00BE3471">
        <w:rPr>
          <w:rFonts w:ascii="Times New Roman" w:hAnsi="Times New Roman" w:cs="Times New Roman"/>
        </w:rPr>
        <w:t>2</w:t>
      </w:r>
      <w:r w:rsidR="00621F37">
        <w:rPr>
          <w:rFonts w:ascii="Times New Roman" w:hAnsi="Times New Roman" w:cs="Times New Roman"/>
        </w:rPr>
        <w:t>,</w:t>
      </w:r>
      <w:r w:rsidR="00BE3471">
        <w:rPr>
          <w:rFonts w:ascii="Times New Roman" w:hAnsi="Times New Roman" w:cs="Times New Roman"/>
        </w:rPr>
        <w:t>314</w:t>
      </w:r>
      <w:r w:rsidR="00621F37">
        <w:rPr>
          <w:rFonts w:ascii="Times New Roman" w:hAnsi="Times New Roman" w:cs="Times New Roman"/>
        </w:rPr>
        <w:t>,8</w:t>
      </w:r>
      <w:r w:rsidR="00BE3471">
        <w:rPr>
          <w:rFonts w:ascii="Times New Roman" w:hAnsi="Times New Roman" w:cs="Times New Roman"/>
        </w:rPr>
        <w:t>49</w:t>
      </w:r>
      <w:r w:rsidR="00621F37">
        <w:rPr>
          <w:rFonts w:ascii="Times New Roman" w:hAnsi="Times New Roman" w:cs="Times New Roman"/>
        </w:rPr>
        <w:t>.</w:t>
      </w:r>
      <w:r w:rsidR="00BE3471">
        <w:rPr>
          <w:rFonts w:ascii="Times New Roman" w:hAnsi="Times New Roman" w:cs="Times New Roman"/>
        </w:rPr>
        <w:t>68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5E077E">
        <w:rPr>
          <w:rFonts w:ascii="Times New Roman" w:hAnsi="Times New Roman" w:cs="Times New Roman"/>
        </w:rPr>
        <w:t>1</w:t>
      </w:r>
      <w:r w:rsidR="00BE3471">
        <w:rPr>
          <w:rFonts w:ascii="Times New Roman" w:hAnsi="Times New Roman" w:cs="Times New Roman"/>
        </w:rPr>
        <w:t>8</w:t>
      </w:r>
      <w:r w:rsidR="005E077E">
        <w:rPr>
          <w:rFonts w:ascii="Times New Roman" w:hAnsi="Times New Roman" w:cs="Times New Roman"/>
        </w:rPr>
        <w:t>,</w:t>
      </w:r>
      <w:r w:rsidR="00BE3471">
        <w:rPr>
          <w:rFonts w:ascii="Times New Roman" w:hAnsi="Times New Roman" w:cs="Times New Roman"/>
        </w:rPr>
        <w:t>121</w:t>
      </w:r>
      <w:r w:rsidR="005E077E">
        <w:rPr>
          <w:rFonts w:ascii="Times New Roman" w:hAnsi="Times New Roman" w:cs="Times New Roman"/>
        </w:rPr>
        <w:t>,</w:t>
      </w:r>
      <w:r w:rsidR="00BE3471">
        <w:rPr>
          <w:rFonts w:ascii="Times New Roman" w:hAnsi="Times New Roman" w:cs="Times New Roman"/>
        </w:rPr>
        <w:t>359</w:t>
      </w:r>
      <w:r w:rsidR="005E077E">
        <w:rPr>
          <w:rFonts w:ascii="Times New Roman" w:hAnsi="Times New Roman" w:cs="Times New Roman"/>
        </w:rPr>
        <w:t>.</w:t>
      </w:r>
      <w:r w:rsidR="00BE3471">
        <w:rPr>
          <w:rFonts w:ascii="Times New Roman" w:hAnsi="Times New Roman" w:cs="Times New Roman"/>
        </w:rPr>
        <w:t>59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BE3471">
        <w:rPr>
          <w:rFonts w:ascii="Times New Roman" w:hAnsi="Times New Roman" w:cs="Times New Roman"/>
        </w:rPr>
        <w:t>4</w:t>
      </w:r>
      <w:r w:rsidR="005E077E">
        <w:rPr>
          <w:rFonts w:ascii="Times New Roman" w:hAnsi="Times New Roman" w:cs="Times New Roman"/>
        </w:rPr>
        <w:t>,</w:t>
      </w:r>
      <w:r w:rsidR="00BE3471">
        <w:rPr>
          <w:rFonts w:ascii="Times New Roman" w:hAnsi="Times New Roman" w:cs="Times New Roman"/>
        </w:rPr>
        <w:t>193</w:t>
      </w:r>
      <w:r w:rsidR="005E077E">
        <w:rPr>
          <w:rFonts w:ascii="Times New Roman" w:hAnsi="Times New Roman" w:cs="Times New Roman"/>
        </w:rPr>
        <w:t>,</w:t>
      </w:r>
      <w:r w:rsidR="00BE3471">
        <w:rPr>
          <w:rFonts w:ascii="Times New Roman" w:hAnsi="Times New Roman" w:cs="Times New Roman"/>
        </w:rPr>
        <w:t>490</w:t>
      </w:r>
      <w:r w:rsidR="00880E0F">
        <w:rPr>
          <w:rFonts w:ascii="Times New Roman" w:hAnsi="Times New Roman" w:cs="Times New Roman"/>
        </w:rPr>
        <w:t>.</w:t>
      </w:r>
      <w:r w:rsidR="00BE3471">
        <w:rPr>
          <w:rFonts w:ascii="Times New Roman" w:hAnsi="Times New Roman" w:cs="Times New Roman"/>
        </w:rPr>
        <w:t>09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55558517" w14:textId="5A20D7DF" w:rsidR="00947D9C" w:rsidRDefault="002A0E67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641ED9AA">
                <wp:simplePos x="0" y="0"/>
                <wp:positionH relativeFrom="column">
                  <wp:posOffset>2459990</wp:posOffset>
                </wp:positionH>
                <wp:positionV relativeFrom="paragraph">
                  <wp:posOffset>360408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0B9F2C56" w:rsidR="00E04157" w:rsidRPr="0068579E" w:rsidRDefault="009949C9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5" type="#_x0000_t9" style="position:absolute;left:0;text-align:left;margin-left:193.7pt;margin-top:28.4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UO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s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5E21EC0" w14:textId="0B9F2C56" w:rsidR="00E04157" w:rsidRPr="0068579E" w:rsidRDefault="009949C9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6558BD2" w14:textId="77777777" w:rsidR="002A0E67" w:rsidRDefault="002A0E67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39066B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7E64EE">
        <w:rPr>
          <w:rFonts w:ascii="Times New Roman" w:hAnsi="Times New Roman" w:cs="Times New Roman"/>
          <w:b/>
        </w:rPr>
        <w:t>12</w:t>
      </w:r>
    </w:p>
    <w:p w14:paraId="30DAA459" w14:textId="5AE1DE17" w:rsidR="002865CB" w:rsidRPr="002A0E67" w:rsidRDefault="002B1F6F" w:rsidP="002A0E6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1528B" w:rsidRPr="00E1528B">
        <w:rPr>
          <w:noProof/>
        </w:rPr>
        <w:drawing>
          <wp:inline distT="0" distB="0" distL="0" distR="0" wp14:anchorId="29123950" wp14:editId="0D968871">
            <wp:extent cx="5863590" cy="7267699"/>
            <wp:effectExtent l="0" t="0" r="381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45" cy="726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52C2A4E8" w:rsidR="007D3414" w:rsidRPr="007D3414" w:rsidRDefault="00E1528B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1DB897E1">
                <wp:simplePos x="0" y="0"/>
                <wp:positionH relativeFrom="column">
                  <wp:posOffset>2485390</wp:posOffset>
                </wp:positionH>
                <wp:positionV relativeFrom="paragraph">
                  <wp:posOffset>439296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7C61A74F" w:rsidR="00E04157" w:rsidRPr="0068579E" w:rsidRDefault="009949C9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6" type="#_x0000_t9" style="position:absolute;left:0;text-align:left;margin-left:195.7pt;margin-top:34.6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6D3AFF9D" w14:textId="7C61A74F" w:rsidR="00E04157" w:rsidRPr="0068579E" w:rsidRDefault="009949C9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B4021"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="001B4021" w:rsidRPr="0081170D">
        <w:rPr>
          <w:rFonts w:ascii="Times New Roman" w:hAnsi="Times New Roman" w:cs="Times New Roman"/>
          <w:sz w:val="16"/>
          <w:szCs w:val="16"/>
        </w:rPr>
        <w:t xml:space="preserve">, Verificación y Vigilancia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200726B0" w14:textId="77777777" w:rsidR="00E1528B" w:rsidRDefault="00E1528B" w:rsidP="0053757F">
      <w:pPr>
        <w:jc w:val="center"/>
        <w:rPr>
          <w:rFonts w:ascii="Times New Roman" w:hAnsi="Times New Roman" w:cs="Times New Roman"/>
          <w:b/>
        </w:rPr>
      </w:pPr>
    </w:p>
    <w:p w14:paraId="7F006752" w14:textId="0024D4DF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7C0EDA53" w:rsidR="0075305F" w:rsidRDefault="0014029C" w:rsidP="005B560D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14029C">
        <w:rPr>
          <w:noProof/>
        </w:rPr>
        <w:drawing>
          <wp:anchor distT="0" distB="0" distL="114300" distR="114300" simplePos="0" relativeHeight="251766784" behindDoc="0" locked="0" layoutInCell="1" allowOverlap="1" wp14:anchorId="62E31DC2" wp14:editId="3DCB9D62">
            <wp:simplePos x="0" y="0"/>
            <wp:positionH relativeFrom="column">
              <wp:posOffset>511175</wp:posOffset>
            </wp:positionH>
            <wp:positionV relativeFrom="paragraph">
              <wp:posOffset>71120</wp:posOffset>
            </wp:positionV>
            <wp:extent cx="5221605" cy="3016250"/>
            <wp:effectExtent l="0" t="0" r="0" b="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7B8E" w14:textId="244FDABD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68746F9" w14:textId="0AA84661" w:rsidR="005C3C7E" w:rsidRDefault="0071499C" w:rsidP="005C3C7E">
      <w:pPr>
        <w:rPr>
          <w:lang w:val="es-GT" w:eastAsia="es-MX"/>
        </w:rPr>
      </w:pPr>
      <w:r w:rsidRPr="00880E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3DE784D8">
                <wp:simplePos x="0" y="0"/>
                <wp:positionH relativeFrom="column">
                  <wp:posOffset>2513330</wp:posOffset>
                </wp:positionH>
                <wp:positionV relativeFrom="paragraph">
                  <wp:posOffset>400685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FE97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75" o:spid="_x0000_s1035" type="#_x0000_t9" style="position:absolute;margin-left:197.9pt;margin-top:31.5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3D224E91" w14:textId="16D4342B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6045DB5" w14:textId="181ABBF0" w:rsidR="005C3C7E" w:rsidRDefault="00D1257C" w:rsidP="005C3C7E">
      <w:pPr>
        <w:rPr>
          <w:lang w:val="es-GT" w:eastAsia="es-MX"/>
        </w:rPr>
      </w:pPr>
      <w:r>
        <w:rPr>
          <w:lang w:val="es-GT" w:eastAsia="es-MX"/>
        </w:rPr>
        <w:t xml:space="preserve">                  </w:t>
      </w:r>
    </w:p>
    <w:p w14:paraId="54A8923F" w14:textId="7DD9DEF4" w:rsidR="00D1257C" w:rsidRDefault="00D1257C" w:rsidP="005C3C7E">
      <w:pPr>
        <w:rPr>
          <w:lang w:val="es-GT" w:eastAsia="es-MX"/>
        </w:rPr>
      </w:pPr>
    </w:p>
    <w:p w14:paraId="2A4B2FA7" w14:textId="216FDAA2" w:rsidR="00D1257C" w:rsidRDefault="00D1257C" w:rsidP="005C3C7E">
      <w:pPr>
        <w:rPr>
          <w:lang w:val="es-GT" w:eastAsia="es-MX"/>
        </w:rPr>
      </w:pPr>
    </w:p>
    <w:p w14:paraId="5B233ED5" w14:textId="722E643E" w:rsidR="00D1257C" w:rsidRDefault="00D1257C" w:rsidP="005C3C7E">
      <w:pPr>
        <w:rPr>
          <w:lang w:val="es-GT" w:eastAsia="es-MX"/>
        </w:rPr>
      </w:pPr>
    </w:p>
    <w:p w14:paraId="78C889D1" w14:textId="405C1B53" w:rsidR="00D1257C" w:rsidRDefault="00D1257C" w:rsidP="005C3C7E">
      <w:pPr>
        <w:rPr>
          <w:lang w:val="es-GT" w:eastAsia="es-MX"/>
        </w:rPr>
      </w:pPr>
    </w:p>
    <w:p w14:paraId="2891177F" w14:textId="613F1C88" w:rsidR="00D1257C" w:rsidRDefault="00D1257C" w:rsidP="005C3C7E">
      <w:pPr>
        <w:rPr>
          <w:lang w:val="es-GT" w:eastAsia="es-MX"/>
        </w:rPr>
      </w:pPr>
    </w:p>
    <w:p w14:paraId="4D366C7D" w14:textId="3BECE482" w:rsidR="00D1257C" w:rsidRDefault="00D1257C" w:rsidP="005C3C7E">
      <w:pPr>
        <w:rPr>
          <w:lang w:val="es-GT" w:eastAsia="es-MX"/>
        </w:rPr>
      </w:pPr>
    </w:p>
    <w:p w14:paraId="0A0714B0" w14:textId="4CB16606" w:rsidR="00D1257C" w:rsidRDefault="00D1257C" w:rsidP="005C3C7E">
      <w:pPr>
        <w:rPr>
          <w:lang w:val="es-GT" w:eastAsia="es-MX"/>
        </w:rPr>
      </w:pPr>
    </w:p>
    <w:p w14:paraId="4CA3D5F6" w14:textId="445419C8" w:rsidR="00D1257C" w:rsidRDefault="00D1257C" w:rsidP="005C3C7E">
      <w:pPr>
        <w:rPr>
          <w:lang w:val="es-GT" w:eastAsia="es-MX"/>
        </w:rPr>
      </w:pPr>
    </w:p>
    <w:p w14:paraId="696DD835" w14:textId="360C5F31" w:rsidR="00D1257C" w:rsidRDefault="00D1257C" w:rsidP="005C3C7E">
      <w:pPr>
        <w:rPr>
          <w:lang w:val="es-GT" w:eastAsia="es-MX"/>
        </w:rPr>
      </w:pPr>
    </w:p>
    <w:p w14:paraId="13ACB0E5" w14:textId="630B0FB7" w:rsidR="00D1257C" w:rsidRDefault="00D1257C" w:rsidP="005C3C7E">
      <w:pPr>
        <w:rPr>
          <w:lang w:val="es-GT" w:eastAsia="es-MX"/>
        </w:rPr>
      </w:pPr>
    </w:p>
    <w:p w14:paraId="3A66C71B" w14:textId="13F138AB" w:rsidR="00D1257C" w:rsidRDefault="00D1257C" w:rsidP="005C3C7E">
      <w:pPr>
        <w:rPr>
          <w:lang w:val="es-GT" w:eastAsia="es-MX"/>
        </w:rPr>
      </w:pPr>
    </w:p>
    <w:p w14:paraId="2817B424" w14:textId="30668F83" w:rsidR="00D1257C" w:rsidRDefault="00D1257C" w:rsidP="005C3C7E">
      <w:pPr>
        <w:rPr>
          <w:lang w:val="es-GT" w:eastAsia="es-MX"/>
        </w:rPr>
      </w:pPr>
    </w:p>
    <w:p w14:paraId="57FE2587" w14:textId="77777777" w:rsidR="002A0E67" w:rsidRDefault="002A0E67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31C7C39F" w14:textId="476198F6" w:rsidR="002A0E67" w:rsidRDefault="002A0E67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635DF7A" w14:textId="77777777" w:rsidR="00F51856" w:rsidRPr="00F51856" w:rsidRDefault="00F51856" w:rsidP="00F51856">
      <w:pPr>
        <w:rPr>
          <w:lang w:val="es-GT" w:eastAsia="es-MX"/>
        </w:rPr>
      </w:pPr>
    </w:p>
    <w:p w14:paraId="20A80597" w14:textId="4BF2843C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4BC070E4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7C43F982" w:rsidR="00F32285" w:rsidRPr="00D05729" w:rsidRDefault="00F32285" w:rsidP="00F32285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F5627E">
        <w:rPr>
          <w:rFonts w:ascii="Times New Roman" w:hAnsi="Times New Roman" w:cs="Times New Roman"/>
        </w:rPr>
        <w:t>septiembre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BF6E97">
        <w:rPr>
          <w:rFonts w:ascii="Times New Roman" w:hAnsi="Times New Roman" w:cs="Times New Roman"/>
        </w:rPr>
        <w:t>6</w:t>
      </w:r>
      <w:r w:rsidR="00D873B9" w:rsidRPr="00880E0F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>conferencias presenciales a:</w:t>
      </w:r>
      <w:r w:rsidR="00A063A3">
        <w:rPr>
          <w:rFonts w:ascii="Times New Roman" w:hAnsi="Times New Roman" w:cs="Times New Roman"/>
        </w:rPr>
        <w:t xml:space="preserve"> </w:t>
      </w:r>
      <w:r w:rsidR="00BF6E97">
        <w:rPr>
          <w:rFonts w:ascii="Times New Roman" w:hAnsi="Times New Roman" w:cs="Times New Roman"/>
        </w:rPr>
        <w:t>1</w:t>
      </w:r>
      <w:r w:rsidR="00A063A3">
        <w:rPr>
          <w:rFonts w:ascii="Times New Roman" w:hAnsi="Times New Roman" w:cs="Times New Roman"/>
        </w:rPr>
        <w:t xml:space="preserve">) </w:t>
      </w:r>
      <w:r w:rsidR="00F5627E" w:rsidRPr="00880E0F">
        <w:rPr>
          <w:rFonts w:ascii="Times New Roman" w:hAnsi="Times New Roman" w:cs="Times New Roman"/>
        </w:rPr>
        <w:t xml:space="preserve">A </w:t>
      </w:r>
      <w:r w:rsidR="00F5627E">
        <w:rPr>
          <w:rFonts w:ascii="Times New Roman" w:hAnsi="Times New Roman" w:cs="Times New Roman"/>
        </w:rPr>
        <w:t xml:space="preserve">estudiantes que realizan </w:t>
      </w:r>
      <w:r w:rsidR="00BA4C28">
        <w:rPr>
          <w:rFonts w:ascii="Times New Roman" w:hAnsi="Times New Roman" w:cs="Times New Roman"/>
        </w:rPr>
        <w:t>prácticas</w:t>
      </w:r>
      <w:r w:rsidR="00F5627E">
        <w:rPr>
          <w:rFonts w:ascii="Times New Roman" w:hAnsi="Times New Roman" w:cs="Times New Roman"/>
        </w:rPr>
        <w:t xml:space="preserve"> en Oficinas Centrales de DIACO</w:t>
      </w:r>
      <w:r w:rsidR="00A063A3">
        <w:rPr>
          <w:rFonts w:ascii="Times New Roman" w:hAnsi="Times New Roman" w:cs="Times New Roman"/>
        </w:rPr>
        <w:t xml:space="preserve">; </w:t>
      </w:r>
      <w:r w:rsidR="00BF6E97">
        <w:rPr>
          <w:rFonts w:ascii="Times New Roman" w:hAnsi="Times New Roman" w:cs="Times New Roman"/>
        </w:rPr>
        <w:t>2</w:t>
      </w:r>
      <w:r w:rsidR="00A063A3">
        <w:rPr>
          <w:rFonts w:ascii="Times New Roman" w:hAnsi="Times New Roman" w:cs="Times New Roman"/>
        </w:rPr>
        <w:t xml:space="preserve">) A </w:t>
      </w:r>
      <w:r w:rsidR="00F5627E">
        <w:rPr>
          <w:rFonts w:ascii="Times New Roman" w:hAnsi="Times New Roman" w:cs="Times New Roman"/>
        </w:rPr>
        <w:t xml:space="preserve">profesionales dela docencia y personal administrativo de la </w:t>
      </w:r>
      <w:r w:rsidR="00BF6E97">
        <w:rPr>
          <w:rFonts w:ascii="Times New Roman" w:hAnsi="Times New Roman" w:cs="Times New Roman"/>
        </w:rPr>
        <w:t>Departamental</w:t>
      </w:r>
      <w:r w:rsidR="00F5627E">
        <w:rPr>
          <w:rFonts w:ascii="Times New Roman" w:hAnsi="Times New Roman" w:cs="Times New Roman"/>
        </w:rPr>
        <w:t xml:space="preserve"> de Educación del Departamento de Jalapa; </w:t>
      </w:r>
      <w:r w:rsidR="00BF6E97">
        <w:rPr>
          <w:rFonts w:ascii="Times New Roman" w:hAnsi="Times New Roman" w:cs="Times New Roman"/>
        </w:rPr>
        <w:t xml:space="preserve">3) A estudiantes, personal docente, administrativo y padres de familia del Colegio La Montaña; 4) A empresarios del Departamento de Sacatepéquez, en el marco del evento “Impulso Empresarial, Herramientas para el crecimiento de tu negocio: 5) A estudiantes del Colegio Viena Guatemalteco; y 6) A estudiantes del Colegio Austriaco; </w:t>
      </w:r>
      <w:r w:rsidR="00BF6E97" w:rsidRPr="00880E0F">
        <w:rPr>
          <w:rFonts w:ascii="Times New Roman" w:hAnsi="Times New Roman" w:cs="Times New Roman"/>
        </w:rPr>
        <w:t xml:space="preserve">y </w:t>
      </w:r>
      <w:r w:rsidR="00BF6E97">
        <w:rPr>
          <w:rFonts w:ascii="Times New Roman" w:hAnsi="Times New Roman" w:cs="Times New Roman"/>
        </w:rPr>
        <w:t>2</w:t>
      </w:r>
      <w:r w:rsidR="00BF6E97" w:rsidRPr="00880E0F">
        <w:rPr>
          <w:rFonts w:ascii="Times New Roman" w:hAnsi="Times New Roman" w:cs="Times New Roman"/>
        </w:rPr>
        <w:t xml:space="preserve"> conferencias virtuales</w:t>
      </w:r>
      <w:r w:rsidR="00BF6E97">
        <w:rPr>
          <w:rFonts w:ascii="Times New Roman" w:hAnsi="Times New Roman" w:cs="Times New Roman"/>
        </w:rPr>
        <w:t xml:space="preserve">: </w:t>
      </w:r>
      <w:r w:rsidR="00BF6E97" w:rsidRPr="00880E0F">
        <w:rPr>
          <w:rFonts w:ascii="Times New Roman" w:hAnsi="Times New Roman" w:cs="Times New Roman"/>
        </w:rPr>
        <w:t xml:space="preserve">1) A </w:t>
      </w:r>
      <w:r w:rsidR="00BF6E97">
        <w:rPr>
          <w:rFonts w:ascii="Times New Roman" w:hAnsi="Times New Roman" w:cs="Times New Roman"/>
        </w:rPr>
        <w:t xml:space="preserve">estudiantes de la carrera de Mercadeo y Publicidad de la Universidad Rafael Landívar; </w:t>
      </w:r>
      <w:r w:rsidR="00BF6E97" w:rsidRPr="00880E0F">
        <w:rPr>
          <w:rFonts w:ascii="Times New Roman" w:hAnsi="Times New Roman" w:cs="Times New Roman"/>
        </w:rPr>
        <w:t xml:space="preserve">2)  A </w:t>
      </w:r>
      <w:r w:rsidR="00BF6E97">
        <w:rPr>
          <w:rFonts w:ascii="Times New Roman" w:hAnsi="Times New Roman" w:cs="Times New Roman"/>
        </w:rPr>
        <w:t xml:space="preserve">estudiantes de la carrera de Ciencias Jurídicas de la Universidad Mariano Gálvez de Guatemala; </w:t>
      </w:r>
      <w:r w:rsidRPr="00880E0F">
        <w:rPr>
          <w:rFonts w:ascii="Times New Roman" w:hAnsi="Times New Roman" w:cs="Times New Roman"/>
        </w:rPr>
        <w:t xml:space="preserve">asistiendo </w:t>
      </w:r>
      <w:r w:rsidR="00BE3471">
        <w:rPr>
          <w:rFonts w:ascii="Times New Roman" w:hAnsi="Times New Roman" w:cs="Times New Roman"/>
        </w:rPr>
        <w:t>860</w:t>
      </w:r>
      <w:r w:rsidRPr="00880E0F">
        <w:rPr>
          <w:rFonts w:ascii="Times New Roman" w:hAnsi="Times New Roman" w:cs="Times New Roman"/>
        </w:rPr>
        <w:t xml:space="preserve"> personas y se distribuyeron </w:t>
      </w:r>
      <w:r w:rsidR="004B71C1">
        <w:rPr>
          <w:rFonts w:ascii="Times New Roman" w:hAnsi="Times New Roman" w:cs="Times New Roman"/>
        </w:rPr>
        <w:t>6,</w:t>
      </w:r>
      <w:r w:rsidR="00BE3471">
        <w:rPr>
          <w:rFonts w:ascii="Times New Roman" w:hAnsi="Times New Roman" w:cs="Times New Roman"/>
        </w:rPr>
        <w:t>193</w:t>
      </w:r>
      <w:r w:rsidRPr="00880E0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6F3B5ECB" w14:textId="77777777" w:rsidR="00220E25" w:rsidRDefault="00220E25" w:rsidP="008A63B8">
      <w:pPr>
        <w:jc w:val="both"/>
        <w:rPr>
          <w:rFonts w:ascii="Times New Roman" w:hAnsi="Times New Roman" w:cs="Times New Roman"/>
        </w:rPr>
      </w:pPr>
    </w:p>
    <w:p w14:paraId="6DEE3122" w14:textId="01D02DE7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BE3471">
        <w:rPr>
          <w:rFonts w:ascii="Times New Roman" w:hAnsi="Times New Roman" w:cs="Times New Roman"/>
        </w:rPr>
        <w:t>26</w:t>
      </w:r>
      <w:r w:rsidR="00272F85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D05729">
        <w:rPr>
          <w:rFonts w:ascii="Times New Roman" w:hAnsi="Times New Roman" w:cs="Times New Roman"/>
        </w:rPr>
        <w:t xml:space="preserve">, asistiendo </w:t>
      </w:r>
      <w:r w:rsidR="004B71C1">
        <w:rPr>
          <w:rFonts w:ascii="Times New Roman" w:hAnsi="Times New Roman" w:cs="Times New Roman"/>
        </w:rPr>
        <w:t>1,1</w:t>
      </w:r>
      <w:r w:rsidR="00BE3471">
        <w:rPr>
          <w:rFonts w:ascii="Times New Roman" w:hAnsi="Times New Roman" w:cs="Times New Roman"/>
        </w:rPr>
        <w:t>68</w:t>
      </w:r>
      <w:r w:rsidR="002F21F7" w:rsidRPr="00D05729">
        <w:rPr>
          <w:rFonts w:ascii="Times New Roman" w:hAnsi="Times New Roman" w:cs="Times New Roman"/>
        </w:rPr>
        <w:t xml:space="preserve"> personas y se distribuyó </w:t>
      </w:r>
      <w:r w:rsidR="00D3519C">
        <w:rPr>
          <w:rFonts w:ascii="Times New Roman" w:hAnsi="Times New Roman" w:cs="Times New Roman"/>
        </w:rPr>
        <w:t>4,599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2B0FADB3" w14:textId="60792BE7" w:rsidR="005B560D" w:rsidRDefault="005B560D" w:rsidP="008A63B8">
      <w:pPr>
        <w:jc w:val="both"/>
        <w:rPr>
          <w:rFonts w:ascii="Times New Roman" w:hAnsi="Times New Roman" w:cs="Times New Roman"/>
        </w:rPr>
      </w:pPr>
    </w:p>
    <w:p w14:paraId="23961975" w14:textId="57A86BB9" w:rsidR="00662E53" w:rsidRDefault="00662E53" w:rsidP="008A63B8">
      <w:pPr>
        <w:jc w:val="both"/>
        <w:rPr>
          <w:rFonts w:ascii="Times New Roman" w:hAnsi="Times New Roman" w:cs="Times New Roman"/>
        </w:rPr>
      </w:pPr>
    </w:p>
    <w:p w14:paraId="7339848D" w14:textId="009F0818" w:rsidR="002A0E67" w:rsidRDefault="002A0E67" w:rsidP="008A63B8">
      <w:pPr>
        <w:jc w:val="both"/>
        <w:rPr>
          <w:rFonts w:ascii="Times New Roman" w:hAnsi="Times New Roman" w:cs="Times New Roman"/>
        </w:rPr>
      </w:pPr>
    </w:p>
    <w:p w14:paraId="70061F5D" w14:textId="1A4C25BE" w:rsidR="002A0E67" w:rsidRDefault="00CC4202" w:rsidP="008A63B8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CBDCC2" wp14:editId="5730DA79">
                <wp:simplePos x="0" y="0"/>
                <wp:positionH relativeFrom="column">
                  <wp:posOffset>2540635</wp:posOffset>
                </wp:positionH>
                <wp:positionV relativeFrom="paragraph">
                  <wp:posOffset>484760</wp:posOffset>
                </wp:positionV>
                <wp:extent cx="638175" cy="495300"/>
                <wp:effectExtent l="19050" t="0" r="47625" b="19050"/>
                <wp:wrapNone/>
                <wp:docPr id="21" name="Hexágo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4634" w14:textId="2243806E" w:rsidR="009949C9" w:rsidRPr="0068579E" w:rsidRDefault="009949C9" w:rsidP="009949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DCC2" id="Hexágono 21" o:spid="_x0000_s1038" type="#_x0000_t9" style="position:absolute;left:0;text-align:left;margin-left:200.05pt;margin-top:38.15pt;width:50.2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6D3E4634" w14:textId="2243806E" w:rsidR="009949C9" w:rsidRPr="0068579E" w:rsidRDefault="009949C9" w:rsidP="009949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1AD872C1" w14:textId="77777777" w:rsidR="00062196" w:rsidRDefault="00062196" w:rsidP="009F7B29">
      <w:pPr>
        <w:jc w:val="center"/>
        <w:rPr>
          <w:rFonts w:ascii="Times New Roman" w:hAnsi="Times New Roman" w:cs="Times New Roman"/>
          <w:b/>
        </w:rPr>
      </w:pPr>
    </w:p>
    <w:p w14:paraId="1421F8D9" w14:textId="1DECA73C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</w:t>
      </w:r>
      <w:r w:rsidR="00A84F04">
        <w:rPr>
          <w:rFonts w:ascii="Times New Roman" w:hAnsi="Times New Roman" w:cs="Times New Roman"/>
          <w:b/>
        </w:rPr>
        <w:t>3</w:t>
      </w:r>
    </w:p>
    <w:p w14:paraId="76544D3C" w14:textId="5C1687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4E9A170D" w14:textId="77777777" w:rsidR="00662E53" w:rsidRDefault="00662E53" w:rsidP="00662E53">
      <w:pPr>
        <w:jc w:val="center"/>
        <w:rPr>
          <w:rFonts w:ascii="Times New Roman" w:hAnsi="Times New Roman" w:cs="Times New Roman"/>
          <w:b/>
        </w:rPr>
      </w:pPr>
      <w:r w:rsidRPr="00662E53">
        <w:rPr>
          <w:noProof/>
        </w:rPr>
        <w:drawing>
          <wp:inline distT="0" distB="0" distL="0" distR="0" wp14:anchorId="1DC3F41F" wp14:editId="0543C5E8">
            <wp:extent cx="5324475" cy="1392555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66418573" w:rsidR="00AB0E67" w:rsidRPr="00662E53" w:rsidRDefault="00662E53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2E3176">
        <w:rPr>
          <w:rFonts w:ascii="Arial" w:hAnsi="Arial" w:cs="Arial"/>
          <w:sz w:val="18"/>
          <w:szCs w:val="18"/>
        </w:rPr>
        <w:t xml:space="preserve">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44D2BE6D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5124B7" w14:textId="020BB9A0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F55D1E">
        <w:rPr>
          <w:rFonts w:ascii="Times New Roman" w:hAnsi="Times New Roman" w:cs="Times New Roman"/>
        </w:rPr>
        <w:t>4</w:t>
      </w:r>
      <w:r w:rsidR="00D3519C">
        <w:rPr>
          <w:rFonts w:ascii="Times New Roman" w:hAnsi="Times New Roman" w:cs="Times New Roman"/>
        </w:rPr>
        <w:t>73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D3519C">
        <w:rPr>
          <w:rFonts w:ascii="Times New Roman" w:hAnsi="Times New Roman" w:cs="Times New Roman"/>
        </w:rPr>
        <w:t>21,018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D3519C">
        <w:rPr>
          <w:rFonts w:ascii="Times New Roman" w:hAnsi="Times New Roman" w:cs="Times New Roman"/>
        </w:rPr>
        <w:t>79,562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31FC0EB5" w14:textId="2064B6B9" w:rsidR="004B71C1" w:rsidRDefault="004B71C1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7F619467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</w:t>
      </w:r>
      <w:r w:rsidR="00A84F04">
        <w:rPr>
          <w:rFonts w:ascii="Times New Roman" w:hAnsi="Times New Roman" w:cs="Times New Roman"/>
          <w:b/>
        </w:rPr>
        <w:t>4</w:t>
      </w:r>
    </w:p>
    <w:p w14:paraId="02601597" w14:textId="6FE71328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004C2425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D3519C">
        <w:rPr>
          <w:rFonts w:ascii="Times New Roman" w:hAnsi="Times New Roman" w:cs="Times New Roman"/>
          <w:b/>
        </w:rPr>
        <w:t>Septiembre</w:t>
      </w:r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79F73D6D" w:rsidR="00A50C52" w:rsidRDefault="005E2BF9" w:rsidP="00A50C52">
      <w:pPr>
        <w:jc w:val="center"/>
        <w:rPr>
          <w:rFonts w:ascii="Times New Roman" w:hAnsi="Times New Roman" w:cs="Times New Roman"/>
          <w:b/>
        </w:rPr>
      </w:pPr>
      <w:r w:rsidRPr="005E2BF9">
        <w:rPr>
          <w:noProof/>
        </w:rPr>
        <w:drawing>
          <wp:inline distT="0" distB="0" distL="0" distR="0" wp14:anchorId="53B0841C" wp14:editId="30F22F09">
            <wp:extent cx="5196840" cy="1396365"/>
            <wp:effectExtent l="0" t="0" r="381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28D4" w14:textId="78DB6989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</w:t>
      </w:r>
      <w:r w:rsidR="00AB0E67">
        <w:rPr>
          <w:rFonts w:ascii="Times New Roman" w:hAnsi="Times New Roman" w:cs="Times New Roman"/>
          <w:sz w:val="16"/>
          <w:szCs w:val="16"/>
        </w:rPr>
        <w:t xml:space="preserve">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1262F74" w14:textId="235B4920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58B1CF15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 xml:space="preserve">En </w:t>
      </w:r>
      <w:r w:rsidR="00D3519C">
        <w:rPr>
          <w:rFonts w:ascii="Times New Roman" w:hAnsi="Times New Roman" w:cs="Times New Roman"/>
        </w:rPr>
        <w:t>septiembre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Pr="0025245A">
        <w:rPr>
          <w:rFonts w:ascii="Times New Roman" w:hAnsi="Times New Roman" w:cs="Times New Roman"/>
        </w:rPr>
        <w:t xml:space="preserve">lo que se refiere a las conferencias impartidas de manera virtual, el Departamento de Promoción y Asesoría al Consumidor y Proveedor </w:t>
      </w:r>
      <w:r w:rsidR="00D3519C">
        <w:rPr>
          <w:rFonts w:ascii="Times New Roman" w:hAnsi="Times New Roman" w:cs="Times New Roman"/>
        </w:rPr>
        <w:t xml:space="preserve">no realizó conferencias, en lo que respecta a </w:t>
      </w:r>
      <w:r w:rsidRPr="0025245A">
        <w:rPr>
          <w:rFonts w:ascii="Times New Roman" w:hAnsi="Times New Roman" w:cs="Times New Roman"/>
        </w:rPr>
        <w:t xml:space="preserve">las </w:t>
      </w:r>
      <w:r w:rsidR="00C40649">
        <w:rPr>
          <w:rFonts w:ascii="Times New Roman" w:hAnsi="Times New Roman" w:cs="Times New Roman"/>
        </w:rPr>
        <w:t>S</w:t>
      </w:r>
      <w:r w:rsidRPr="0025245A">
        <w:rPr>
          <w:rFonts w:ascii="Times New Roman" w:hAnsi="Times New Roman" w:cs="Times New Roman"/>
        </w:rPr>
        <w:t>edes Departamentales</w:t>
      </w:r>
      <w:r w:rsidR="00D3519C">
        <w:rPr>
          <w:rFonts w:ascii="Times New Roman" w:hAnsi="Times New Roman" w:cs="Times New Roman"/>
        </w:rPr>
        <w:t>,</w:t>
      </w:r>
      <w:r w:rsidRPr="0025245A">
        <w:rPr>
          <w:rFonts w:ascii="Times New Roman" w:hAnsi="Times New Roman" w:cs="Times New Roman"/>
        </w:rPr>
        <w:t xml:space="preserve"> realizaron </w:t>
      </w:r>
      <w:r w:rsidR="00D3519C">
        <w:rPr>
          <w:rFonts w:ascii="Times New Roman" w:hAnsi="Times New Roman" w:cs="Times New Roman"/>
        </w:rPr>
        <w:t xml:space="preserve">4 </w:t>
      </w:r>
      <w:r w:rsidRPr="0025245A">
        <w:rPr>
          <w:rFonts w:ascii="Times New Roman" w:hAnsi="Times New Roman" w:cs="Times New Roman"/>
        </w:rPr>
        <w:t>conferencias virtuales en materia de consumo</w:t>
      </w:r>
      <w:r w:rsidR="00D3519C">
        <w:rPr>
          <w:rFonts w:ascii="Times New Roman" w:hAnsi="Times New Roman" w:cs="Times New Roman"/>
        </w:rPr>
        <w:t>, participando 184 personas</w:t>
      </w:r>
      <w:r w:rsidRPr="0025245A">
        <w:rPr>
          <w:rFonts w:ascii="Times New Roman" w:hAnsi="Times New Roman" w:cs="Times New Roman"/>
        </w:rPr>
        <w:t>, como se puede observar en el cuadro siguiente:</w:t>
      </w:r>
    </w:p>
    <w:p w14:paraId="1D878F3C" w14:textId="45B18366" w:rsidR="0025245A" w:rsidRPr="00684ADE" w:rsidRDefault="0025245A" w:rsidP="00313FB4">
      <w:pPr>
        <w:jc w:val="both"/>
        <w:rPr>
          <w:rFonts w:ascii="Times New Roman" w:hAnsi="Times New Roman" w:cs="Times New Roman"/>
        </w:rPr>
      </w:pPr>
    </w:p>
    <w:p w14:paraId="44738BB7" w14:textId="24A9658C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A84F04">
        <w:rPr>
          <w:rFonts w:ascii="Times New Roman" w:hAnsi="Times New Roman" w:cs="Times New Roman"/>
          <w:b/>
        </w:rPr>
        <w:t>5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1C360044" w:rsidR="0066608D" w:rsidRPr="001513A0" w:rsidRDefault="005E2BF9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5E2BF9">
        <w:rPr>
          <w:noProof/>
        </w:rPr>
        <w:drawing>
          <wp:inline distT="0" distB="0" distL="0" distR="0" wp14:anchorId="6BB6A0E2" wp14:editId="2AF3B36A">
            <wp:extent cx="5301615" cy="1097280"/>
            <wp:effectExtent l="0" t="0" r="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77777777" w:rsidR="00AB0E67" w:rsidRP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05F884A" w14:textId="4E954ABA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A26CBBF" w14:textId="1DF65A4C" w:rsidR="009D5A21" w:rsidRDefault="005E2BF9" w:rsidP="00313FB4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748A5B4A">
                <wp:simplePos x="0" y="0"/>
                <wp:positionH relativeFrom="column">
                  <wp:posOffset>2601595</wp:posOffset>
                </wp:positionH>
                <wp:positionV relativeFrom="paragraph">
                  <wp:posOffset>411637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77777777" w:rsidR="005A681A" w:rsidRPr="0068579E" w:rsidRDefault="005A681A" w:rsidP="005A68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39" type="#_x0000_t9" style="position:absolute;left:0;text-align:left;margin-left:204.85pt;margin-top:32.4pt;width:50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ZX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42E1E020" w14:textId="77777777" w:rsidR="005A681A" w:rsidRPr="0068579E" w:rsidRDefault="005A681A" w:rsidP="005A68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66C66379" w14:textId="77777777" w:rsidR="005E2BF9" w:rsidRDefault="005E2BF9" w:rsidP="00313FB4">
      <w:pPr>
        <w:jc w:val="both"/>
        <w:rPr>
          <w:rFonts w:ascii="Times New Roman" w:hAnsi="Times New Roman" w:cs="Times New Roman"/>
        </w:rPr>
      </w:pPr>
    </w:p>
    <w:p w14:paraId="45D021E0" w14:textId="511F649C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272F85">
        <w:rPr>
          <w:rFonts w:ascii="Times New Roman" w:hAnsi="Times New Roman" w:cs="Times New Roman"/>
        </w:rPr>
        <w:t>2</w:t>
      </w:r>
      <w:r w:rsidR="00D3519C">
        <w:rPr>
          <w:rFonts w:ascii="Times New Roman" w:hAnsi="Times New Roman" w:cs="Times New Roman"/>
        </w:rPr>
        <w:t>8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272F85">
        <w:rPr>
          <w:rFonts w:ascii="Times New Roman" w:hAnsi="Times New Roman" w:cs="Times New Roman"/>
        </w:rPr>
        <w:t>3,</w:t>
      </w:r>
      <w:r w:rsidR="00D3519C">
        <w:rPr>
          <w:rFonts w:ascii="Times New Roman" w:hAnsi="Times New Roman" w:cs="Times New Roman"/>
        </w:rPr>
        <w:t>596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13187D84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2A36D25B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A84F04">
        <w:rPr>
          <w:rFonts w:ascii="Times New Roman" w:hAnsi="Times New Roman" w:cs="Times New Roman"/>
          <w:b/>
        </w:rPr>
        <w:t>6</w:t>
      </w:r>
    </w:p>
    <w:p w14:paraId="368AD990" w14:textId="67388C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507D55AA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 w:rsidR="00D3519C">
        <w:rPr>
          <w:rFonts w:ascii="Times New Roman" w:hAnsi="Times New Roman" w:cs="Times New Roman"/>
          <w:b/>
        </w:rPr>
        <w:t>Septiembre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4BC0DED5" w:rsidR="00A50C52" w:rsidRDefault="00075062" w:rsidP="00313FB4">
      <w:pPr>
        <w:jc w:val="both"/>
        <w:rPr>
          <w:rFonts w:ascii="Arial" w:hAnsi="Arial" w:cs="Arial"/>
          <w:sz w:val="22"/>
          <w:szCs w:val="22"/>
        </w:rPr>
      </w:pPr>
      <w:r>
        <w:t xml:space="preserve">         </w:t>
      </w:r>
      <w:r w:rsidR="005E2BF9" w:rsidRPr="005E2BF9">
        <w:rPr>
          <w:noProof/>
        </w:rPr>
        <w:drawing>
          <wp:inline distT="0" distB="0" distL="0" distR="0" wp14:anchorId="6E9A0C85" wp14:editId="4F907AF1">
            <wp:extent cx="5301615" cy="104775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FD46" w14:textId="77777777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70930EB" w14:textId="36DF6AAE" w:rsidR="00205F14" w:rsidRPr="00AB0E67" w:rsidRDefault="00205F14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E7F4EBC" w14:textId="64FC54DE" w:rsidR="004B71C1" w:rsidRDefault="004B71C1" w:rsidP="00313FB4">
      <w:pPr>
        <w:jc w:val="both"/>
        <w:rPr>
          <w:rFonts w:ascii="Arial" w:hAnsi="Arial" w:cs="Arial"/>
          <w:sz w:val="22"/>
          <w:szCs w:val="22"/>
        </w:rPr>
      </w:pPr>
    </w:p>
    <w:p w14:paraId="49FBF875" w14:textId="409E219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6A8E68A9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D3519C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autorizaron </w:t>
      </w:r>
      <w:r w:rsidR="00D3519C">
        <w:rPr>
          <w:rFonts w:ascii="Times New Roman" w:hAnsi="Times New Roman" w:cs="Times New Roman"/>
        </w:rPr>
        <w:t>1,054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D3519C">
        <w:rPr>
          <w:rFonts w:ascii="Times New Roman" w:hAnsi="Times New Roman" w:cs="Times New Roman"/>
        </w:rPr>
        <w:t>555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D3519C">
        <w:rPr>
          <w:rFonts w:ascii="Times New Roman" w:hAnsi="Times New Roman" w:cs="Times New Roman"/>
        </w:rPr>
        <w:t>499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D3519C">
        <w:rPr>
          <w:rFonts w:ascii="Times New Roman" w:hAnsi="Times New Roman" w:cs="Times New Roman"/>
        </w:rPr>
        <w:t>25</w:t>
      </w:r>
      <w:r w:rsidR="00AC3F1E" w:rsidRPr="00684ADE">
        <w:rPr>
          <w:rFonts w:ascii="Times New Roman" w:hAnsi="Times New Roman" w:cs="Times New Roman"/>
        </w:rPr>
        <w:t xml:space="preserve"> expediente</w:t>
      </w:r>
      <w:r w:rsidR="003F12EA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D3519C">
        <w:rPr>
          <w:rFonts w:ascii="Times New Roman" w:hAnsi="Times New Roman" w:cs="Times New Roman"/>
        </w:rPr>
        <w:t>11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D3519C">
        <w:rPr>
          <w:rFonts w:ascii="Times New Roman" w:hAnsi="Times New Roman" w:cs="Times New Roman"/>
        </w:rPr>
        <w:t>14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D3519C">
        <w:rPr>
          <w:rFonts w:ascii="Times New Roman" w:hAnsi="Times New Roman" w:cs="Times New Roman"/>
        </w:rPr>
        <w:t>605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4EA8FEF" w14:textId="77777777" w:rsidR="00D3519C" w:rsidRDefault="00D3519C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2AAAC100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A84F04">
        <w:rPr>
          <w:rFonts w:ascii="Times New Roman" w:hAnsi="Times New Roman" w:cs="Times New Roman"/>
          <w:b/>
        </w:rPr>
        <w:t>7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55F0300A" w:rsidR="00AC54CC" w:rsidRPr="00AC54CC" w:rsidRDefault="005E2BF9" w:rsidP="002B1F6F">
      <w:pPr>
        <w:jc w:val="center"/>
        <w:rPr>
          <w:rFonts w:ascii="Times New Roman" w:hAnsi="Times New Roman" w:cs="Times New Roman"/>
          <w:b/>
        </w:rPr>
      </w:pPr>
      <w:r w:rsidRPr="005E2BF9">
        <w:rPr>
          <w:noProof/>
        </w:rPr>
        <w:drawing>
          <wp:inline distT="0" distB="0" distL="0" distR="0" wp14:anchorId="244BB929" wp14:editId="7F025FD9">
            <wp:extent cx="5391150" cy="1304925"/>
            <wp:effectExtent l="0" t="0" r="0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77777777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6AE3DE37" w14:textId="555317DF" w:rsidR="003953D3" w:rsidRPr="00AC54CC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8C8787D" w14:textId="2920DD7F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</w:p>
    <w:p w14:paraId="14551691" w14:textId="7002919B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D3519C">
        <w:rPr>
          <w:rFonts w:ascii="Times New Roman" w:hAnsi="Times New Roman" w:cs="Times New Roman"/>
        </w:rPr>
        <w:t>8,254</w:t>
      </w:r>
      <w:r w:rsidRPr="00E4007C">
        <w:rPr>
          <w:rFonts w:ascii="Times New Roman" w:hAnsi="Times New Roman" w:cs="Times New Roman"/>
        </w:rPr>
        <w:t xml:space="preserve"> libros de quejas; </w:t>
      </w:r>
      <w:r w:rsidR="004B7265">
        <w:rPr>
          <w:rFonts w:ascii="Times New Roman" w:hAnsi="Times New Roman" w:cs="Times New Roman"/>
        </w:rPr>
        <w:t>4,</w:t>
      </w:r>
      <w:r w:rsidR="00D3519C">
        <w:rPr>
          <w:rFonts w:ascii="Times New Roman" w:hAnsi="Times New Roman" w:cs="Times New Roman"/>
        </w:rPr>
        <w:t>675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4B7265">
        <w:rPr>
          <w:rFonts w:ascii="Times New Roman" w:hAnsi="Times New Roman" w:cs="Times New Roman"/>
        </w:rPr>
        <w:t>3,</w:t>
      </w:r>
      <w:r w:rsidR="00D3519C">
        <w:rPr>
          <w:rFonts w:ascii="Times New Roman" w:hAnsi="Times New Roman" w:cs="Times New Roman"/>
        </w:rPr>
        <w:t>579</w:t>
      </w:r>
      <w:r w:rsidR="003360D3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D3519C">
        <w:rPr>
          <w:rFonts w:ascii="Times New Roman" w:hAnsi="Times New Roman" w:cs="Times New Roman"/>
        </w:rPr>
        <w:t>504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4B7265">
        <w:rPr>
          <w:rFonts w:ascii="Times New Roman" w:hAnsi="Times New Roman" w:cs="Times New Roman"/>
        </w:rPr>
        <w:t>2</w:t>
      </w:r>
      <w:r w:rsidR="00D3519C">
        <w:rPr>
          <w:rFonts w:ascii="Times New Roman" w:hAnsi="Times New Roman" w:cs="Times New Roman"/>
        </w:rPr>
        <w:t>26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72F85">
        <w:rPr>
          <w:rFonts w:ascii="Times New Roman" w:hAnsi="Times New Roman" w:cs="Times New Roman"/>
        </w:rPr>
        <w:t>2</w:t>
      </w:r>
      <w:r w:rsidR="00D3519C">
        <w:rPr>
          <w:rFonts w:ascii="Times New Roman" w:hAnsi="Times New Roman" w:cs="Times New Roman"/>
        </w:rPr>
        <w:t>78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9F7B29">
        <w:rPr>
          <w:rFonts w:ascii="Times New Roman" w:hAnsi="Times New Roman" w:cs="Times New Roman"/>
        </w:rPr>
        <w:t>1,</w:t>
      </w:r>
      <w:r w:rsidR="00D3519C">
        <w:rPr>
          <w:rFonts w:ascii="Times New Roman" w:hAnsi="Times New Roman" w:cs="Times New Roman"/>
        </w:rPr>
        <w:t>946</w:t>
      </w:r>
      <w:r w:rsidR="00A84F04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329EE065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4D804A76" w14:textId="325BDF56" w:rsidR="00D3519C" w:rsidRDefault="00024F5C" w:rsidP="00E4007C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5EE089C1">
                <wp:simplePos x="0" y="0"/>
                <wp:positionH relativeFrom="column">
                  <wp:posOffset>2567940</wp:posOffset>
                </wp:positionH>
                <wp:positionV relativeFrom="paragraph">
                  <wp:posOffset>477396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68579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40" type="#_x0000_t9" style="position:absolute;left:0;text-align:left;margin-left:202.2pt;margin-top:37.6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Ng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09AAF5" w14:textId="413D8160" w:rsidR="00E04157" w:rsidRPr="0068579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F8D4027" w14:textId="3D9904D9" w:rsidR="005E2BF9" w:rsidRDefault="005E2BF9" w:rsidP="00E4007C">
      <w:pPr>
        <w:jc w:val="both"/>
        <w:rPr>
          <w:rFonts w:ascii="Times New Roman" w:hAnsi="Times New Roman" w:cs="Times New Roman"/>
        </w:rPr>
      </w:pPr>
    </w:p>
    <w:p w14:paraId="60394326" w14:textId="64CD9C99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A84F04">
        <w:rPr>
          <w:rFonts w:ascii="Times New Roman" w:hAnsi="Times New Roman" w:cs="Times New Roman"/>
          <w:b/>
        </w:rPr>
        <w:t>8</w:t>
      </w:r>
    </w:p>
    <w:p w14:paraId="0FD1E51F" w14:textId="4DAA14B0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150100CE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D3519C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3C1DD373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5E2BF9" w:rsidRPr="005E2BF9">
        <w:rPr>
          <w:noProof/>
        </w:rPr>
        <w:drawing>
          <wp:inline distT="0" distB="0" distL="0" distR="0" wp14:anchorId="3A4E1D19" wp14:editId="1A0896BD">
            <wp:extent cx="5248275" cy="1485900"/>
            <wp:effectExtent l="0" t="0" r="952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62574648" w14:textId="286FC66A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17D1F767" w14:textId="3D4341F5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584637CF" w14:textId="18D7D7F1" w:rsidR="004B7265" w:rsidRDefault="004B7265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749A88B6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0D5DAB7E" w:rsidR="001C5FC2" w:rsidRPr="001513A0" w:rsidRDefault="005E2BF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5E2BF9">
        <w:rPr>
          <w:noProof/>
        </w:rPr>
        <w:drawing>
          <wp:inline distT="0" distB="0" distL="0" distR="0" wp14:anchorId="3520B94E" wp14:editId="702DF7D2">
            <wp:extent cx="5863590" cy="3324225"/>
            <wp:effectExtent l="0" t="0" r="3810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45CA292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382FF9D" w14:textId="77777777" w:rsidR="00272F85" w:rsidRDefault="00272F8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1EB536A3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D3519C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377049AE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5D280185" w14:textId="769FE4FC" w:rsidR="005E2BF9" w:rsidRDefault="005E2BF9" w:rsidP="002B1F6F">
      <w:pPr>
        <w:jc w:val="center"/>
        <w:rPr>
          <w:rFonts w:ascii="Times New Roman" w:hAnsi="Times New Roman" w:cs="Times New Roman"/>
          <w:b/>
        </w:rPr>
      </w:pPr>
    </w:p>
    <w:p w14:paraId="1EDA2C8E" w14:textId="3ECB8927" w:rsidR="005E2BF9" w:rsidRDefault="00024F5C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1519DF0C">
                <wp:simplePos x="0" y="0"/>
                <wp:positionH relativeFrom="column">
                  <wp:posOffset>2550795</wp:posOffset>
                </wp:positionH>
                <wp:positionV relativeFrom="paragraph">
                  <wp:posOffset>489082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63BA87D6" w:rsidR="00D40D7C" w:rsidRPr="0068579E" w:rsidRDefault="00D40D7C" w:rsidP="00D40D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92483"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1" type="#_x0000_t9" style="position:absolute;left:0;text-align:left;margin-left:200.85pt;margin-top:38.5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2/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y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1AB9187C" w14:textId="63BA87D6" w:rsidR="00D40D7C" w:rsidRPr="0068579E" w:rsidRDefault="00D40D7C" w:rsidP="00D40D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92483"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111CF93" w14:textId="77777777" w:rsidR="00024F5C" w:rsidRDefault="00024F5C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1597CB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A84F04">
        <w:rPr>
          <w:rFonts w:ascii="Times New Roman" w:hAnsi="Times New Roman" w:cs="Times New Roman"/>
          <w:b/>
        </w:rPr>
        <w:t>9</w:t>
      </w:r>
    </w:p>
    <w:p w14:paraId="542714B5" w14:textId="3DDADDE0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107EAE99" w14:textId="00253FB4" w:rsidR="00C34B20" w:rsidRPr="00684ADE" w:rsidRDefault="005E2BF9" w:rsidP="002B1F6F">
      <w:pPr>
        <w:jc w:val="center"/>
        <w:rPr>
          <w:rFonts w:ascii="Times New Roman" w:hAnsi="Times New Roman" w:cs="Times New Roman"/>
          <w:b/>
        </w:rPr>
      </w:pPr>
      <w:r w:rsidRPr="005E2BF9">
        <w:rPr>
          <w:noProof/>
        </w:rPr>
        <w:drawing>
          <wp:inline distT="0" distB="0" distL="0" distR="0" wp14:anchorId="3485CC4E" wp14:editId="45B0F1F2">
            <wp:extent cx="5058047" cy="3209925"/>
            <wp:effectExtent l="0" t="0" r="9525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833" cy="321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1FDFDB67" w:rsidR="00AB0E67" w:rsidRPr="00534F63" w:rsidRDefault="00705233" w:rsidP="00AB0E67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00749CD" w14:textId="3F973279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26406081" w:rsidR="002B1F6F" w:rsidRPr="00024F5C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0E64D40F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F277DE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3C4063CF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11EAD1BF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20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50F19BC3" w:rsidR="00705233" w:rsidRDefault="008F2FC4" w:rsidP="00D6768A">
      <w:pPr>
        <w:jc w:val="center"/>
        <w:rPr>
          <w:noProof/>
        </w:rPr>
      </w:pPr>
      <w:r w:rsidRPr="008F2FC4">
        <w:rPr>
          <w:noProof/>
        </w:rPr>
        <w:drawing>
          <wp:inline distT="0" distB="0" distL="0" distR="0" wp14:anchorId="0B854A32" wp14:editId="353C26F9">
            <wp:extent cx="5413375" cy="2529444"/>
            <wp:effectExtent l="0" t="0" r="0" b="4445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644" cy="256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5FF16101" w:rsidR="00705233" w:rsidRPr="005020B7" w:rsidRDefault="00CC4202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36ECA03A">
                <wp:simplePos x="0" y="0"/>
                <wp:positionH relativeFrom="column">
                  <wp:posOffset>2639060</wp:posOffset>
                </wp:positionH>
                <wp:positionV relativeFrom="paragraph">
                  <wp:posOffset>313179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425B89A3" w:rsidR="006C1B12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2" type="#_x0000_t9" style="position:absolute;left:0;text-align:left;margin-left:207.8pt;margin-top:24.6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6K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16B364CD" w14:textId="425B89A3" w:rsidR="006C1B12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5233">
        <w:rPr>
          <w:rFonts w:ascii="Arial" w:hAnsi="Arial" w:cs="Arial"/>
          <w:sz w:val="18"/>
          <w:szCs w:val="18"/>
        </w:rPr>
        <w:t xml:space="preserve">    </w:t>
      </w:r>
      <w:r w:rsidR="008F2FC4">
        <w:rPr>
          <w:rFonts w:ascii="Arial" w:hAnsi="Arial" w:cs="Arial"/>
          <w:sz w:val="18"/>
          <w:szCs w:val="18"/>
        </w:rPr>
        <w:t xml:space="preserve">   </w:t>
      </w:r>
      <w:r w:rsidR="00705233"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52517BE" w14:textId="77777777" w:rsidR="00F277DE" w:rsidRDefault="00F277DE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0C49981E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21</w:t>
      </w:r>
    </w:p>
    <w:p w14:paraId="072BE675" w14:textId="47464F3D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70512F9B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3BD20CDA" w14:textId="7D7E73E2" w:rsidR="00AD5976" w:rsidRDefault="00AD5976" w:rsidP="00705233">
      <w:pPr>
        <w:jc w:val="center"/>
      </w:pPr>
      <w:r w:rsidRPr="00AD5976">
        <w:rPr>
          <w:noProof/>
        </w:rPr>
        <w:drawing>
          <wp:inline distT="0" distB="0" distL="0" distR="0" wp14:anchorId="1FA9BAA9" wp14:editId="32EDC93F">
            <wp:extent cx="5863590" cy="7181850"/>
            <wp:effectExtent l="0" t="0" r="381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BA" w14:textId="15C0F1E2" w:rsidR="00AD5976" w:rsidRDefault="00AD5976" w:rsidP="007052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5A8A3F" wp14:editId="3868E977">
                <wp:simplePos x="0" y="0"/>
                <wp:positionH relativeFrom="column">
                  <wp:posOffset>2535208</wp:posOffset>
                </wp:positionH>
                <wp:positionV relativeFrom="paragraph">
                  <wp:posOffset>349761</wp:posOffset>
                </wp:positionV>
                <wp:extent cx="638175" cy="495300"/>
                <wp:effectExtent l="19050" t="0" r="47625" b="19050"/>
                <wp:wrapNone/>
                <wp:docPr id="66" name="Hexágon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6E3C" w14:textId="528B3ACC" w:rsidR="008F598A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8A3F" id="Hexágono 66" o:spid="_x0000_s1043" type="#_x0000_t9" style="position:absolute;left:0;text-align:left;margin-left:199.6pt;margin-top:27.55pt;width:50.2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d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6ZQS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I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16286E3C" w14:textId="528B3ACC" w:rsidR="008F598A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1106FE9" w14:textId="6162897F" w:rsidR="00B105D4" w:rsidRDefault="00B105D4" w:rsidP="00AD5976">
      <w:pPr>
        <w:jc w:val="center"/>
        <w:rPr>
          <w:noProof/>
        </w:rPr>
      </w:pPr>
    </w:p>
    <w:p w14:paraId="1C41A5EE" w14:textId="11A69265" w:rsidR="003F12EA" w:rsidRDefault="003F12EA" w:rsidP="00AD5976">
      <w:pPr>
        <w:jc w:val="center"/>
        <w:rPr>
          <w:noProof/>
        </w:rPr>
      </w:pPr>
      <w:r w:rsidRPr="003F12EA">
        <w:drawing>
          <wp:inline distT="0" distB="0" distL="0" distR="0" wp14:anchorId="7356A459" wp14:editId="350609AB">
            <wp:extent cx="5863590" cy="762952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ACF2" w14:textId="6AE8B667" w:rsidR="00865F70" w:rsidRDefault="00DA5825" w:rsidP="00DB7BD9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E05375" wp14:editId="716E1CC3">
                <wp:simplePos x="0" y="0"/>
                <wp:positionH relativeFrom="column">
                  <wp:posOffset>2553970</wp:posOffset>
                </wp:positionH>
                <wp:positionV relativeFrom="paragraph">
                  <wp:posOffset>368935</wp:posOffset>
                </wp:positionV>
                <wp:extent cx="638175" cy="495300"/>
                <wp:effectExtent l="19050" t="0" r="47625" b="19050"/>
                <wp:wrapNone/>
                <wp:docPr id="49" name="Hexágon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32906" w14:textId="7C11D0FB" w:rsidR="00D85EBB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537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49" o:spid="_x0000_s1044" type="#_x0000_t9" style="position:absolute;margin-left:201.1pt;margin-top:29.05pt;width:50.25pt;height:3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hOrg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8R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" adj="4191" fillcolor="#a8d08d [1945]" strokecolor="#1f3763 [1604]" strokeweight="1pt">
                <v:textbox>
                  <w:txbxContent>
                    <w:p w14:paraId="2B132906" w14:textId="7C11D0FB" w:rsidR="00D85EBB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B7BD9"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3A39A22" w14:textId="77777777" w:rsidR="00DA5825" w:rsidRDefault="00DA5825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7CAA7DA8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22</w:t>
      </w:r>
    </w:p>
    <w:p w14:paraId="5149D541" w14:textId="2CE7FB0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1C673139" w:rsidR="00B52079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25824AC6" w14:textId="0285CD42" w:rsidR="00865F70" w:rsidRPr="00CD5E1D" w:rsidRDefault="00AD5976" w:rsidP="00B52079">
      <w:pPr>
        <w:jc w:val="center"/>
        <w:rPr>
          <w:rFonts w:ascii="Times New Roman" w:hAnsi="Times New Roman" w:cs="Times New Roman"/>
          <w:b/>
        </w:rPr>
      </w:pPr>
      <w:r w:rsidRPr="00AD5976">
        <w:rPr>
          <w:noProof/>
        </w:rPr>
        <w:drawing>
          <wp:inline distT="0" distB="0" distL="0" distR="0" wp14:anchorId="69CF936A" wp14:editId="207622DB">
            <wp:extent cx="5863590" cy="5800725"/>
            <wp:effectExtent l="19050" t="19050" r="22860" b="2857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5800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3E3B1" w14:textId="50C0E24B" w:rsidR="00CA2834" w:rsidRPr="002678C2" w:rsidRDefault="00CA2834" w:rsidP="00CA2834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23B1265" w14:textId="136EDD88" w:rsidR="00CA2834" w:rsidRDefault="00CA2834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37639D08" w14:textId="2CBB5D1A" w:rsidR="00D85EBB" w:rsidRDefault="00D85EBB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E9E441E" w14:textId="349BC956" w:rsidR="002B1F6F" w:rsidRPr="00024F5C" w:rsidRDefault="002B1F6F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 xml:space="preserve">Proceso Jurídico Sancionatorio 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5BD08B5A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F277DE">
        <w:rPr>
          <w:rFonts w:ascii="Times New Roman" w:hAnsi="Times New Roman" w:cs="Times New Roman"/>
        </w:rPr>
        <w:t xml:space="preserve">septiembre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A7176B">
        <w:rPr>
          <w:rFonts w:ascii="Times New Roman" w:hAnsi="Times New Roman" w:cs="Times New Roman"/>
        </w:rPr>
        <w:t xml:space="preserve">o una </w:t>
      </w:r>
      <w:r w:rsidR="00A7176B" w:rsidRPr="00CD5E1D">
        <w:rPr>
          <w:rFonts w:ascii="Times New Roman" w:hAnsi="Times New Roman" w:cs="Times New Roman"/>
        </w:rPr>
        <w:t>sanción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516EE891" w14:textId="72D38F93" w:rsidR="00AD5976" w:rsidRDefault="00AD5976" w:rsidP="002B1F6F">
      <w:pPr>
        <w:jc w:val="both"/>
        <w:rPr>
          <w:rFonts w:ascii="Times New Roman" w:hAnsi="Times New Roman" w:cs="Times New Roman"/>
        </w:rPr>
      </w:pPr>
    </w:p>
    <w:p w14:paraId="3937E481" w14:textId="1DBEAEC7" w:rsidR="00AD5976" w:rsidRPr="00CD5E1D" w:rsidRDefault="00E35C8D" w:rsidP="002B1F6F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F9154C" wp14:editId="21661A4E">
                <wp:simplePos x="0" y="0"/>
                <wp:positionH relativeFrom="column">
                  <wp:posOffset>2552700</wp:posOffset>
                </wp:positionH>
                <wp:positionV relativeFrom="paragraph">
                  <wp:posOffset>351790</wp:posOffset>
                </wp:positionV>
                <wp:extent cx="638175" cy="495300"/>
                <wp:effectExtent l="19050" t="0" r="47625" b="19050"/>
                <wp:wrapNone/>
                <wp:docPr id="60" name="Hexágon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2539C" w14:textId="78FFB2F6" w:rsidR="00E35C8D" w:rsidRPr="00AB0E67" w:rsidRDefault="00E35C8D" w:rsidP="00E35C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9154C" id="Hexágono 60" o:spid="_x0000_s1045" type="#_x0000_t9" style="position:absolute;left:0;text-align:left;margin-left:201pt;margin-top:27.7pt;width:50.25pt;height:3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z1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7BC2539C" w14:textId="78FFB2F6" w:rsidR="00E35C8D" w:rsidRPr="00AB0E67" w:rsidRDefault="00E35C8D" w:rsidP="00E35C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12BB8102" w14:textId="77777777" w:rsidR="00AD5976" w:rsidRDefault="00AD5976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</w:p>
    <w:p w14:paraId="28567DFC" w14:textId="03EADFE8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</w:t>
      </w:r>
      <w:r w:rsidR="00A84F04">
        <w:rPr>
          <w:rFonts w:ascii="Times New Roman" w:hAnsi="Times New Roman" w:cs="Times New Roman"/>
          <w:b/>
        </w:rPr>
        <w:t>3</w:t>
      </w:r>
    </w:p>
    <w:p w14:paraId="192BF41C" w14:textId="792C43C8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1C645445" w:rsidR="00CD5E1D" w:rsidRDefault="00AD5976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AD5976">
        <w:rPr>
          <w:noProof/>
        </w:rPr>
        <w:drawing>
          <wp:inline distT="0" distB="0" distL="0" distR="0" wp14:anchorId="3C3F343B" wp14:editId="371B4065">
            <wp:extent cx="5330190" cy="2063750"/>
            <wp:effectExtent l="0" t="0" r="381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BD5CE29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1400371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DF26A94" w14:textId="0854864E" w:rsidR="00A7176B" w:rsidRPr="00812842" w:rsidRDefault="00A7176B" w:rsidP="00A7176B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F277DE">
        <w:rPr>
          <w:rFonts w:ascii="Times New Roman" w:hAnsi="Times New Roman" w:cs="Times New Roman"/>
          <w:sz w:val="22"/>
          <w:szCs w:val="22"/>
        </w:rPr>
        <w:t>septiembre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56C9369B" w14:textId="58D638BA" w:rsidR="00DB7BD9" w:rsidRDefault="00DB7BD9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6B8313C4" w14:textId="61DC191F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</w:t>
      </w:r>
      <w:r w:rsidR="00A84F04">
        <w:rPr>
          <w:rFonts w:ascii="Times New Roman" w:hAnsi="Times New Roman" w:cs="Times New Roman"/>
          <w:b/>
        </w:rPr>
        <w:t>4</w:t>
      </w:r>
    </w:p>
    <w:p w14:paraId="1E9A2E81" w14:textId="575BC701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BFF8D44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44AD970F" w:rsidR="001D517F" w:rsidRPr="00812842" w:rsidRDefault="00AD5976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5976">
        <w:rPr>
          <w:noProof/>
        </w:rPr>
        <w:drawing>
          <wp:inline distT="0" distB="0" distL="0" distR="0" wp14:anchorId="0705D074" wp14:editId="569EA6EF">
            <wp:extent cx="5149215" cy="1381760"/>
            <wp:effectExtent l="0" t="0" r="0" b="889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3743BF37" w:rsidR="005232ED" w:rsidRPr="002A6DEA" w:rsidRDefault="00E35C8D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FA525A" wp14:editId="44B369FA">
                <wp:simplePos x="0" y="0"/>
                <wp:positionH relativeFrom="column">
                  <wp:posOffset>2557780</wp:posOffset>
                </wp:positionH>
                <wp:positionV relativeFrom="paragraph">
                  <wp:posOffset>2972789</wp:posOffset>
                </wp:positionV>
                <wp:extent cx="638175" cy="495300"/>
                <wp:effectExtent l="19050" t="0" r="47625" b="19050"/>
                <wp:wrapNone/>
                <wp:docPr id="61" name="Hexágon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8CBD2" w14:textId="6C4737C6" w:rsidR="00E35C8D" w:rsidRPr="00AB0E67" w:rsidRDefault="00E35C8D" w:rsidP="00E35C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525A" id="Hexágono 61" o:spid="_x0000_s1046" type="#_x0000_t9" style="position:absolute;left:0;text-align:left;margin-left:201.4pt;margin-top:234.1pt;width:50.25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" adj="4191" fillcolor="#a8d08d [1945]" strokecolor="#1f3763 [1604]" strokeweight="1pt">
                <v:textbox>
                  <w:txbxContent>
                    <w:p w14:paraId="3658CBD2" w14:textId="6C4737C6" w:rsidR="00E35C8D" w:rsidRPr="00AB0E67" w:rsidRDefault="00E35C8D" w:rsidP="00E35C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2B1F6F" w:rsidRPr="00812842">
        <w:rPr>
          <w:rFonts w:ascii="Times New Roman" w:hAnsi="Times New Roman" w:cs="Times New Roman"/>
        </w:rPr>
        <w:t xml:space="preserve">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sectPr w:rsidR="005232ED" w:rsidRPr="002A6DEA" w:rsidSect="00D7559B">
      <w:headerReference w:type="default" r:id="rId37"/>
      <w:footerReference w:type="default" r:id="rId38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9511" w14:textId="77777777" w:rsidR="00BF6814" w:rsidRDefault="00BF6814" w:rsidP="00184C47">
      <w:r>
        <w:separator/>
      </w:r>
    </w:p>
  </w:endnote>
  <w:endnote w:type="continuationSeparator" w:id="0">
    <w:p w14:paraId="6A9412A2" w14:textId="77777777" w:rsidR="00BF6814" w:rsidRDefault="00BF6814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23034F59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AE448B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1</w:t>
    </w:r>
    <w:r w:rsidR="0006219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7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3E0C2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Octubre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959D" w14:textId="77777777" w:rsidR="00BF6814" w:rsidRDefault="00BF6814" w:rsidP="00184C47">
      <w:r>
        <w:separator/>
      </w:r>
    </w:p>
  </w:footnote>
  <w:footnote w:type="continuationSeparator" w:id="0">
    <w:p w14:paraId="19749D38" w14:textId="77777777" w:rsidR="00BF6814" w:rsidRDefault="00BF6814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24F5C"/>
    <w:rsid w:val="00035699"/>
    <w:rsid w:val="000477E7"/>
    <w:rsid w:val="00062196"/>
    <w:rsid w:val="000656EC"/>
    <w:rsid w:val="00075062"/>
    <w:rsid w:val="00077580"/>
    <w:rsid w:val="00081EB4"/>
    <w:rsid w:val="0008758F"/>
    <w:rsid w:val="0008763A"/>
    <w:rsid w:val="00096810"/>
    <w:rsid w:val="000A1E83"/>
    <w:rsid w:val="000D00DE"/>
    <w:rsid w:val="000E378D"/>
    <w:rsid w:val="000F2AEE"/>
    <w:rsid w:val="000F43DD"/>
    <w:rsid w:val="000F4EE8"/>
    <w:rsid w:val="00100AEC"/>
    <w:rsid w:val="0010126C"/>
    <w:rsid w:val="00105E45"/>
    <w:rsid w:val="00121684"/>
    <w:rsid w:val="001250BE"/>
    <w:rsid w:val="001267C1"/>
    <w:rsid w:val="0014029C"/>
    <w:rsid w:val="00141116"/>
    <w:rsid w:val="00141D53"/>
    <w:rsid w:val="00152C17"/>
    <w:rsid w:val="00160B39"/>
    <w:rsid w:val="0016658B"/>
    <w:rsid w:val="00170736"/>
    <w:rsid w:val="00184C47"/>
    <w:rsid w:val="00186D59"/>
    <w:rsid w:val="001A0D50"/>
    <w:rsid w:val="001B39C4"/>
    <w:rsid w:val="001B4021"/>
    <w:rsid w:val="001C03FD"/>
    <w:rsid w:val="001C0DE8"/>
    <w:rsid w:val="001C497C"/>
    <w:rsid w:val="001C5FC2"/>
    <w:rsid w:val="001D405A"/>
    <w:rsid w:val="001D517F"/>
    <w:rsid w:val="0020438B"/>
    <w:rsid w:val="00204FAB"/>
    <w:rsid w:val="00205A5E"/>
    <w:rsid w:val="00205F14"/>
    <w:rsid w:val="002153EB"/>
    <w:rsid w:val="00220E25"/>
    <w:rsid w:val="00230C10"/>
    <w:rsid w:val="002335D6"/>
    <w:rsid w:val="00234717"/>
    <w:rsid w:val="00234F5A"/>
    <w:rsid w:val="0023706A"/>
    <w:rsid w:val="00245E5A"/>
    <w:rsid w:val="0025245A"/>
    <w:rsid w:val="002678C2"/>
    <w:rsid w:val="00272F85"/>
    <w:rsid w:val="00281F57"/>
    <w:rsid w:val="00284AD7"/>
    <w:rsid w:val="00286530"/>
    <w:rsid w:val="002865CB"/>
    <w:rsid w:val="00286B2D"/>
    <w:rsid w:val="002A0E67"/>
    <w:rsid w:val="002A6DEA"/>
    <w:rsid w:val="002B1F6F"/>
    <w:rsid w:val="002B43DF"/>
    <w:rsid w:val="002C1544"/>
    <w:rsid w:val="002E012D"/>
    <w:rsid w:val="002E3176"/>
    <w:rsid w:val="002F21F7"/>
    <w:rsid w:val="002F37EA"/>
    <w:rsid w:val="002F5FC3"/>
    <w:rsid w:val="002F6E9C"/>
    <w:rsid w:val="00310DE9"/>
    <w:rsid w:val="00312EAF"/>
    <w:rsid w:val="00313FB4"/>
    <w:rsid w:val="003314DE"/>
    <w:rsid w:val="003360D3"/>
    <w:rsid w:val="00344523"/>
    <w:rsid w:val="003463AA"/>
    <w:rsid w:val="003471B1"/>
    <w:rsid w:val="00352D39"/>
    <w:rsid w:val="003535DF"/>
    <w:rsid w:val="003549B9"/>
    <w:rsid w:val="003557D2"/>
    <w:rsid w:val="003572EB"/>
    <w:rsid w:val="0036284A"/>
    <w:rsid w:val="00367486"/>
    <w:rsid w:val="00370445"/>
    <w:rsid w:val="0037519C"/>
    <w:rsid w:val="00383E85"/>
    <w:rsid w:val="00390E16"/>
    <w:rsid w:val="00393132"/>
    <w:rsid w:val="003953D3"/>
    <w:rsid w:val="00395459"/>
    <w:rsid w:val="003B463A"/>
    <w:rsid w:val="003B575F"/>
    <w:rsid w:val="003D078E"/>
    <w:rsid w:val="003D4875"/>
    <w:rsid w:val="003D73BC"/>
    <w:rsid w:val="003E0C26"/>
    <w:rsid w:val="003E12DE"/>
    <w:rsid w:val="003E26D4"/>
    <w:rsid w:val="003E6369"/>
    <w:rsid w:val="003E6ACD"/>
    <w:rsid w:val="003E7D6E"/>
    <w:rsid w:val="003F12EA"/>
    <w:rsid w:val="003F731A"/>
    <w:rsid w:val="0041090F"/>
    <w:rsid w:val="004211A2"/>
    <w:rsid w:val="0043578B"/>
    <w:rsid w:val="00435DAE"/>
    <w:rsid w:val="00446C98"/>
    <w:rsid w:val="0045220D"/>
    <w:rsid w:val="004563DB"/>
    <w:rsid w:val="00456442"/>
    <w:rsid w:val="00460ABF"/>
    <w:rsid w:val="00460EC6"/>
    <w:rsid w:val="00461425"/>
    <w:rsid w:val="0046668E"/>
    <w:rsid w:val="0047478D"/>
    <w:rsid w:val="004821F8"/>
    <w:rsid w:val="004846FE"/>
    <w:rsid w:val="004A7537"/>
    <w:rsid w:val="004B1EA2"/>
    <w:rsid w:val="004B5F81"/>
    <w:rsid w:val="004B6CE8"/>
    <w:rsid w:val="004B71C1"/>
    <w:rsid w:val="004B7265"/>
    <w:rsid w:val="004C5A6F"/>
    <w:rsid w:val="004C7D7E"/>
    <w:rsid w:val="004D145B"/>
    <w:rsid w:val="004D74AB"/>
    <w:rsid w:val="004E4904"/>
    <w:rsid w:val="005020B7"/>
    <w:rsid w:val="00516424"/>
    <w:rsid w:val="005232ED"/>
    <w:rsid w:val="0052508E"/>
    <w:rsid w:val="005267E9"/>
    <w:rsid w:val="0053062F"/>
    <w:rsid w:val="00534F63"/>
    <w:rsid w:val="00536033"/>
    <w:rsid w:val="0053757F"/>
    <w:rsid w:val="00537A2C"/>
    <w:rsid w:val="00545634"/>
    <w:rsid w:val="00552072"/>
    <w:rsid w:val="00561510"/>
    <w:rsid w:val="00561829"/>
    <w:rsid w:val="00575C20"/>
    <w:rsid w:val="00577EB0"/>
    <w:rsid w:val="00590BFA"/>
    <w:rsid w:val="005A26E2"/>
    <w:rsid w:val="005A37ED"/>
    <w:rsid w:val="005A681A"/>
    <w:rsid w:val="005B4D02"/>
    <w:rsid w:val="005B560D"/>
    <w:rsid w:val="005C3C7E"/>
    <w:rsid w:val="005D7780"/>
    <w:rsid w:val="005E077E"/>
    <w:rsid w:val="005E2BF9"/>
    <w:rsid w:val="005E5D35"/>
    <w:rsid w:val="005F0533"/>
    <w:rsid w:val="005F1983"/>
    <w:rsid w:val="005F29FA"/>
    <w:rsid w:val="005F34F9"/>
    <w:rsid w:val="005F44C1"/>
    <w:rsid w:val="00602184"/>
    <w:rsid w:val="00607343"/>
    <w:rsid w:val="006129B7"/>
    <w:rsid w:val="00621F37"/>
    <w:rsid w:val="00622346"/>
    <w:rsid w:val="00626400"/>
    <w:rsid w:val="00640239"/>
    <w:rsid w:val="00647DB7"/>
    <w:rsid w:val="00652221"/>
    <w:rsid w:val="0065465D"/>
    <w:rsid w:val="00657F64"/>
    <w:rsid w:val="00662C87"/>
    <w:rsid w:val="00662E53"/>
    <w:rsid w:val="0066608D"/>
    <w:rsid w:val="006758A9"/>
    <w:rsid w:val="006761E3"/>
    <w:rsid w:val="00680EB0"/>
    <w:rsid w:val="00684ADE"/>
    <w:rsid w:val="0068579E"/>
    <w:rsid w:val="00694E1D"/>
    <w:rsid w:val="006958DE"/>
    <w:rsid w:val="006A1394"/>
    <w:rsid w:val="006B0080"/>
    <w:rsid w:val="006C1B12"/>
    <w:rsid w:val="006C3D1E"/>
    <w:rsid w:val="006C7D57"/>
    <w:rsid w:val="006D19DA"/>
    <w:rsid w:val="006D229C"/>
    <w:rsid w:val="006D261B"/>
    <w:rsid w:val="006D2777"/>
    <w:rsid w:val="006E2243"/>
    <w:rsid w:val="00705233"/>
    <w:rsid w:val="007111F0"/>
    <w:rsid w:val="00711AE2"/>
    <w:rsid w:val="0071499C"/>
    <w:rsid w:val="0071583B"/>
    <w:rsid w:val="0071787F"/>
    <w:rsid w:val="007214D6"/>
    <w:rsid w:val="00726FCB"/>
    <w:rsid w:val="00727AD9"/>
    <w:rsid w:val="0073381F"/>
    <w:rsid w:val="00734721"/>
    <w:rsid w:val="0074114C"/>
    <w:rsid w:val="00742CAB"/>
    <w:rsid w:val="00743442"/>
    <w:rsid w:val="00746068"/>
    <w:rsid w:val="00746D75"/>
    <w:rsid w:val="007519B8"/>
    <w:rsid w:val="0075233E"/>
    <w:rsid w:val="0075305F"/>
    <w:rsid w:val="00761F69"/>
    <w:rsid w:val="007637CB"/>
    <w:rsid w:val="00766E67"/>
    <w:rsid w:val="00780F88"/>
    <w:rsid w:val="00785DFF"/>
    <w:rsid w:val="007955A2"/>
    <w:rsid w:val="007957EE"/>
    <w:rsid w:val="007A1161"/>
    <w:rsid w:val="007C6F4D"/>
    <w:rsid w:val="007D3414"/>
    <w:rsid w:val="007D5352"/>
    <w:rsid w:val="007D6D0E"/>
    <w:rsid w:val="007E64EE"/>
    <w:rsid w:val="00806C9E"/>
    <w:rsid w:val="0081170D"/>
    <w:rsid w:val="00812842"/>
    <w:rsid w:val="00835208"/>
    <w:rsid w:val="00845585"/>
    <w:rsid w:val="00851C06"/>
    <w:rsid w:val="0086184F"/>
    <w:rsid w:val="00861FC3"/>
    <w:rsid w:val="00864F7A"/>
    <w:rsid w:val="00865F70"/>
    <w:rsid w:val="008754E3"/>
    <w:rsid w:val="00880E0F"/>
    <w:rsid w:val="008821A3"/>
    <w:rsid w:val="0088300F"/>
    <w:rsid w:val="008835AA"/>
    <w:rsid w:val="00890BAC"/>
    <w:rsid w:val="0089328D"/>
    <w:rsid w:val="008A384E"/>
    <w:rsid w:val="008A63B8"/>
    <w:rsid w:val="008B00D8"/>
    <w:rsid w:val="008B0C04"/>
    <w:rsid w:val="008B3433"/>
    <w:rsid w:val="008C4227"/>
    <w:rsid w:val="008C7827"/>
    <w:rsid w:val="008D010D"/>
    <w:rsid w:val="008D4A8C"/>
    <w:rsid w:val="008E1FFF"/>
    <w:rsid w:val="008F10C7"/>
    <w:rsid w:val="008F2FC4"/>
    <w:rsid w:val="008F598A"/>
    <w:rsid w:val="00910D9A"/>
    <w:rsid w:val="00910E7A"/>
    <w:rsid w:val="00920110"/>
    <w:rsid w:val="00942A7C"/>
    <w:rsid w:val="00947D9C"/>
    <w:rsid w:val="00960B14"/>
    <w:rsid w:val="00962C81"/>
    <w:rsid w:val="009742DF"/>
    <w:rsid w:val="00976546"/>
    <w:rsid w:val="009822AD"/>
    <w:rsid w:val="00991AF7"/>
    <w:rsid w:val="009949C9"/>
    <w:rsid w:val="009954C2"/>
    <w:rsid w:val="009A480D"/>
    <w:rsid w:val="009C0B01"/>
    <w:rsid w:val="009C4311"/>
    <w:rsid w:val="009D0404"/>
    <w:rsid w:val="009D16AB"/>
    <w:rsid w:val="009D5A21"/>
    <w:rsid w:val="009D69CB"/>
    <w:rsid w:val="009F010C"/>
    <w:rsid w:val="009F25E7"/>
    <w:rsid w:val="009F72D0"/>
    <w:rsid w:val="009F7B29"/>
    <w:rsid w:val="00A011D1"/>
    <w:rsid w:val="00A063A3"/>
    <w:rsid w:val="00A22F85"/>
    <w:rsid w:val="00A23CFE"/>
    <w:rsid w:val="00A245D6"/>
    <w:rsid w:val="00A362FB"/>
    <w:rsid w:val="00A50C52"/>
    <w:rsid w:val="00A57B65"/>
    <w:rsid w:val="00A6205A"/>
    <w:rsid w:val="00A628ED"/>
    <w:rsid w:val="00A6781F"/>
    <w:rsid w:val="00A70696"/>
    <w:rsid w:val="00A7176B"/>
    <w:rsid w:val="00A84F04"/>
    <w:rsid w:val="00A94508"/>
    <w:rsid w:val="00A97433"/>
    <w:rsid w:val="00AA0C46"/>
    <w:rsid w:val="00AA4E43"/>
    <w:rsid w:val="00AB0E67"/>
    <w:rsid w:val="00AC3CC2"/>
    <w:rsid w:val="00AC3F1E"/>
    <w:rsid w:val="00AC52B4"/>
    <w:rsid w:val="00AC54CC"/>
    <w:rsid w:val="00AC69D4"/>
    <w:rsid w:val="00AD5976"/>
    <w:rsid w:val="00AE182C"/>
    <w:rsid w:val="00AE448B"/>
    <w:rsid w:val="00AF35F3"/>
    <w:rsid w:val="00AF486B"/>
    <w:rsid w:val="00B04AEF"/>
    <w:rsid w:val="00B105D4"/>
    <w:rsid w:val="00B20165"/>
    <w:rsid w:val="00B24536"/>
    <w:rsid w:val="00B27783"/>
    <w:rsid w:val="00B32D0F"/>
    <w:rsid w:val="00B51F01"/>
    <w:rsid w:val="00B52079"/>
    <w:rsid w:val="00B65649"/>
    <w:rsid w:val="00B7662C"/>
    <w:rsid w:val="00BA2B70"/>
    <w:rsid w:val="00BA4C28"/>
    <w:rsid w:val="00BA6A82"/>
    <w:rsid w:val="00BB2C9B"/>
    <w:rsid w:val="00BB4009"/>
    <w:rsid w:val="00BC595C"/>
    <w:rsid w:val="00BD1BCA"/>
    <w:rsid w:val="00BE3146"/>
    <w:rsid w:val="00BE3471"/>
    <w:rsid w:val="00BE5E9A"/>
    <w:rsid w:val="00BF3725"/>
    <w:rsid w:val="00BF6814"/>
    <w:rsid w:val="00BF6E97"/>
    <w:rsid w:val="00C17607"/>
    <w:rsid w:val="00C2194F"/>
    <w:rsid w:val="00C34B20"/>
    <w:rsid w:val="00C3715F"/>
    <w:rsid w:val="00C40649"/>
    <w:rsid w:val="00C4193F"/>
    <w:rsid w:val="00C43657"/>
    <w:rsid w:val="00C84B1A"/>
    <w:rsid w:val="00C93B86"/>
    <w:rsid w:val="00C96D9F"/>
    <w:rsid w:val="00CA2834"/>
    <w:rsid w:val="00CA4426"/>
    <w:rsid w:val="00CC4202"/>
    <w:rsid w:val="00CC6BD9"/>
    <w:rsid w:val="00CD5E1D"/>
    <w:rsid w:val="00CE138A"/>
    <w:rsid w:val="00CE50FD"/>
    <w:rsid w:val="00CF0F39"/>
    <w:rsid w:val="00CF3738"/>
    <w:rsid w:val="00D04CB6"/>
    <w:rsid w:val="00D05729"/>
    <w:rsid w:val="00D1001C"/>
    <w:rsid w:val="00D10E49"/>
    <w:rsid w:val="00D1257C"/>
    <w:rsid w:val="00D24C80"/>
    <w:rsid w:val="00D25F44"/>
    <w:rsid w:val="00D3519C"/>
    <w:rsid w:val="00D4083F"/>
    <w:rsid w:val="00D40D7C"/>
    <w:rsid w:val="00D43580"/>
    <w:rsid w:val="00D47143"/>
    <w:rsid w:val="00D54633"/>
    <w:rsid w:val="00D6768A"/>
    <w:rsid w:val="00D74240"/>
    <w:rsid w:val="00D7559B"/>
    <w:rsid w:val="00D76294"/>
    <w:rsid w:val="00D81F8A"/>
    <w:rsid w:val="00D85EBB"/>
    <w:rsid w:val="00D873B9"/>
    <w:rsid w:val="00D87B16"/>
    <w:rsid w:val="00D92483"/>
    <w:rsid w:val="00DA5825"/>
    <w:rsid w:val="00DB62D7"/>
    <w:rsid w:val="00DB7BD9"/>
    <w:rsid w:val="00DC0562"/>
    <w:rsid w:val="00DC1A24"/>
    <w:rsid w:val="00DD4221"/>
    <w:rsid w:val="00E04157"/>
    <w:rsid w:val="00E150C7"/>
    <w:rsid w:val="00E1528B"/>
    <w:rsid w:val="00E21744"/>
    <w:rsid w:val="00E30A36"/>
    <w:rsid w:val="00E35329"/>
    <w:rsid w:val="00E35C8D"/>
    <w:rsid w:val="00E4007C"/>
    <w:rsid w:val="00E43F57"/>
    <w:rsid w:val="00E455B0"/>
    <w:rsid w:val="00E51B30"/>
    <w:rsid w:val="00E579E8"/>
    <w:rsid w:val="00E57D43"/>
    <w:rsid w:val="00E60CB2"/>
    <w:rsid w:val="00E66B33"/>
    <w:rsid w:val="00E703E6"/>
    <w:rsid w:val="00E757E2"/>
    <w:rsid w:val="00E84B26"/>
    <w:rsid w:val="00E946AB"/>
    <w:rsid w:val="00EA062B"/>
    <w:rsid w:val="00EB03B8"/>
    <w:rsid w:val="00EB57C2"/>
    <w:rsid w:val="00EC0B37"/>
    <w:rsid w:val="00EC39E1"/>
    <w:rsid w:val="00ED2B34"/>
    <w:rsid w:val="00ED7A24"/>
    <w:rsid w:val="00F02C62"/>
    <w:rsid w:val="00F10850"/>
    <w:rsid w:val="00F277DE"/>
    <w:rsid w:val="00F3000C"/>
    <w:rsid w:val="00F32285"/>
    <w:rsid w:val="00F3631D"/>
    <w:rsid w:val="00F3737A"/>
    <w:rsid w:val="00F43770"/>
    <w:rsid w:val="00F51749"/>
    <w:rsid w:val="00F51856"/>
    <w:rsid w:val="00F55D1E"/>
    <w:rsid w:val="00F5627E"/>
    <w:rsid w:val="00F56482"/>
    <w:rsid w:val="00F573D8"/>
    <w:rsid w:val="00F84D71"/>
    <w:rsid w:val="00F929E6"/>
    <w:rsid w:val="00F971F4"/>
    <w:rsid w:val="00FB2E25"/>
    <w:rsid w:val="00FB623C"/>
    <w:rsid w:val="00FB7ADC"/>
    <w:rsid w:val="00FC1908"/>
    <w:rsid w:val="00FC231D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fontTable" Target="fontTable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18</Pages>
  <Words>1816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20</cp:revision>
  <cp:lastPrinted>2024-11-13T16:57:00Z</cp:lastPrinted>
  <dcterms:created xsi:type="dcterms:W3CDTF">2024-10-09T17:38:00Z</dcterms:created>
  <dcterms:modified xsi:type="dcterms:W3CDTF">2024-11-13T16:58:00Z</dcterms:modified>
</cp:coreProperties>
</file>